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95E5C" w14:textId="41FE7954" w:rsidR="00AE58CC" w:rsidRPr="00572116" w:rsidRDefault="007C5489" w:rsidP="00572116">
      <w:pPr>
        <w:bidi/>
        <w:spacing w:after="0" w:line="240" w:lineRule="auto"/>
        <w:jc w:val="center"/>
        <w:rPr>
          <w:rFonts w:ascii="Traditional Arabic" w:eastAsia="Times New Roman" w:hAnsi="Traditional Arabic" w:cs="Traditional Arabic"/>
          <w:b/>
          <w:bCs/>
          <w:sz w:val="36"/>
          <w:szCs w:val="36"/>
          <w:rtl/>
        </w:rPr>
      </w:pPr>
      <w:bookmarkStart w:id="0" w:name="_GoBack"/>
      <w:bookmarkEnd w:id="0"/>
      <w:r w:rsidRPr="00572116">
        <w:rPr>
          <w:rFonts w:ascii="Traditional Arabic" w:eastAsia="Times New Roman" w:hAnsi="Traditional Arabic" w:cs="Traditional Arabic"/>
          <w:b/>
          <w:bCs/>
          <w:sz w:val="36"/>
          <w:szCs w:val="36"/>
          <w:rtl/>
        </w:rPr>
        <w:t>أثر القراءات القرآنية في الأحكام الفقهية</w:t>
      </w:r>
    </w:p>
    <w:p w14:paraId="6A0BD0EA" w14:textId="77777777" w:rsidR="00572116" w:rsidRPr="00572116" w:rsidRDefault="00AE58CC" w:rsidP="00572116">
      <w:pPr>
        <w:bidi/>
        <w:spacing w:after="0" w:line="240" w:lineRule="auto"/>
        <w:jc w:val="center"/>
        <w:rPr>
          <w:rFonts w:ascii="Traditional Arabic" w:eastAsia="Times New Roman" w:hAnsi="Traditional Arabic" w:cs="Traditional Arabic"/>
          <w:b/>
          <w:bCs/>
          <w:sz w:val="36"/>
          <w:szCs w:val="36"/>
        </w:rPr>
      </w:pPr>
      <w:r w:rsidRPr="00572116">
        <w:rPr>
          <w:rFonts w:ascii="Traditional Arabic" w:eastAsia="Times New Roman" w:hAnsi="Traditional Arabic" w:cs="Traditional Arabic"/>
          <w:b/>
          <w:bCs/>
          <w:sz w:val="36"/>
          <w:szCs w:val="36"/>
          <w:rtl/>
        </w:rPr>
        <w:t>الدكتور ربيع شكير</w:t>
      </w:r>
      <w:r w:rsidR="003E26B1" w:rsidRPr="00572116">
        <w:rPr>
          <w:rFonts w:ascii="Traditional Arabic" w:eastAsia="Times New Roman" w:hAnsi="Traditional Arabic" w:cs="Traditional Arabic"/>
          <w:b/>
          <w:bCs/>
          <w:sz w:val="36"/>
          <w:szCs w:val="36"/>
          <w:rtl/>
        </w:rPr>
        <w:t xml:space="preserve">  </w:t>
      </w:r>
    </w:p>
    <w:p w14:paraId="53AC262A" w14:textId="18149E5B" w:rsidR="007D7A0C" w:rsidRPr="00572116" w:rsidRDefault="003E26B1" w:rsidP="00572116">
      <w:pPr>
        <w:bidi/>
        <w:spacing w:after="0" w:line="240" w:lineRule="auto"/>
        <w:jc w:val="center"/>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                            </w:t>
      </w:r>
    </w:p>
    <w:p w14:paraId="0AAFF656" w14:textId="77777777" w:rsidR="007D7A0C" w:rsidRPr="00572116" w:rsidRDefault="007D7A0C"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الحمد لله كما ينبغي لجلال وجهه وعظيم سلطانه، والصلاة والسلام على رحمة لله للعالمين وحجته على الناس أجمعين، أسوتنا وحبيبنا ومعلمنا محمد، وعلى آله وصحبه ومن سار على دربه إلى يوم الدين.</w:t>
      </w:r>
      <w:r w:rsidR="003E26B1" w:rsidRPr="00572116">
        <w:rPr>
          <w:rFonts w:ascii="Traditional Arabic" w:eastAsia="Times New Roman" w:hAnsi="Traditional Arabic" w:cs="Traditional Arabic"/>
          <w:sz w:val="32"/>
          <w:szCs w:val="32"/>
          <w:rtl/>
        </w:rPr>
        <w:t xml:space="preserve"> </w:t>
      </w:r>
    </w:p>
    <w:p w14:paraId="4FCC1B75" w14:textId="0C7336B9" w:rsidR="007737EC" w:rsidRPr="00572116" w:rsidRDefault="007D7A0C" w:rsidP="00572116">
      <w:pPr>
        <w:bidi/>
        <w:spacing w:after="0" w:line="240" w:lineRule="auto"/>
        <w:rPr>
          <w:rFonts w:ascii="Traditional Arabic" w:eastAsia="Times New Roman" w:hAnsi="Traditional Arabic" w:cs="Traditional Arabic"/>
          <w:b/>
          <w:bCs/>
          <w:sz w:val="32"/>
          <w:szCs w:val="32"/>
          <w:rtl/>
        </w:rPr>
      </w:pPr>
      <w:r w:rsidRPr="00572116">
        <w:rPr>
          <w:rFonts w:ascii="Traditional Arabic" w:eastAsia="Times New Roman" w:hAnsi="Traditional Arabic" w:cs="Traditional Arabic"/>
          <w:sz w:val="32"/>
          <w:szCs w:val="32"/>
          <w:rtl/>
        </w:rPr>
        <w:t>أمَّا بعد</w:t>
      </w:r>
      <w:r w:rsidR="00D92D4C" w:rsidRPr="00572116">
        <w:rPr>
          <w:rFonts w:ascii="Traditional Arabic" w:eastAsia="Times New Roman" w:hAnsi="Traditional Arabic" w:cs="Traditional Arabic"/>
          <w:sz w:val="32"/>
          <w:szCs w:val="32"/>
          <w:rtl/>
        </w:rPr>
        <w:t>؛</w:t>
      </w:r>
      <w:r w:rsidR="003E26B1" w:rsidRPr="00572116">
        <w:rPr>
          <w:rFonts w:ascii="Traditional Arabic" w:eastAsia="Times New Roman" w:hAnsi="Traditional Arabic" w:cs="Traditional Arabic"/>
          <w:sz w:val="32"/>
          <w:szCs w:val="32"/>
          <w:rtl/>
        </w:rPr>
        <w:t xml:space="preserve"> </w:t>
      </w:r>
      <w:r w:rsidR="00D92D4C" w:rsidRPr="00572116">
        <w:rPr>
          <w:rFonts w:ascii="Traditional Arabic" w:eastAsia="Times New Roman" w:hAnsi="Traditional Arabic" w:cs="Traditional Arabic"/>
          <w:sz w:val="32"/>
          <w:szCs w:val="32"/>
          <w:rtl/>
        </w:rPr>
        <w:t>ف</w:t>
      </w:r>
      <w:r w:rsidR="007737EC" w:rsidRPr="00572116">
        <w:rPr>
          <w:rFonts w:ascii="Traditional Arabic" w:eastAsia="Times New Roman" w:hAnsi="Traditional Arabic" w:cs="Traditional Arabic"/>
          <w:sz w:val="32"/>
          <w:szCs w:val="32"/>
          <w:rtl/>
        </w:rPr>
        <w:t>القراءات القرآنية المتواترة والشاذة أثرت أثرا واضحا في الأحكام الفرعية الشرعية في المعاملات والعبادات وغير ذلك من أحكام الفقه المعروفة بالفروع، وذلك لأن علم أصول الشريعة لم يقع فيه خلاف بین الفقهاء الأربعة أئمة أهل السنة والجماعة</w:t>
      </w:r>
      <w:r w:rsidR="007737EC" w:rsidRPr="00572116">
        <w:rPr>
          <w:rFonts w:ascii="Traditional Arabic" w:eastAsia="Times New Roman" w:hAnsi="Traditional Arabic" w:cs="Traditional Arabic"/>
          <w:sz w:val="32"/>
          <w:szCs w:val="32"/>
        </w:rPr>
        <w:t>.</w:t>
      </w:r>
      <w:r w:rsidR="007737EC" w:rsidRPr="00572116">
        <w:rPr>
          <w:rFonts w:ascii="Traditional Arabic" w:eastAsia="Times New Roman" w:hAnsi="Traditional Arabic" w:cs="Traditional Arabic"/>
          <w:sz w:val="32"/>
          <w:szCs w:val="32"/>
          <w:rtl/>
        </w:rPr>
        <w:t xml:space="preserve">                                                                                                     </w:t>
      </w:r>
      <w:bookmarkStart w:id="1" w:name="_Hlk91363135"/>
    </w:p>
    <w:bookmarkEnd w:id="1"/>
    <w:p w14:paraId="4C5D92DF" w14:textId="77777777" w:rsidR="00572116" w:rsidRDefault="00572116" w:rsidP="00572116">
      <w:pPr>
        <w:bidi/>
        <w:spacing w:after="0" w:line="240" w:lineRule="auto"/>
        <w:rPr>
          <w:rFonts w:ascii="Traditional Arabic" w:eastAsia="Times New Roman" w:hAnsi="Traditional Arabic" w:cs="Traditional Arabic"/>
          <w:sz w:val="32"/>
          <w:szCs w:val="32"/>
        </w:rPr>
      </w:pPr>
    </w:p>
    <w:p w14:paraId="381368C0" w14:textId="7DB964D1" w:rsidR="00A8634A" w:rsidRPr="00572116" w:rsidRDefault="007C5489" w:rsidP="00572116">
      <w:pPr>
        <w:bidi/>
        <w:spacing w:after="0" w:line="240" w:lineRule="auto"/>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موقف الفقهاء من القراءات القرآنية</w:t>
      </w:r>
    </w:p>
    <w:p w14:paraId="5BA66737" w14:textId="2B3EC485" w:rsidR="00A8634A" w:rsidRPr="00572116" w:rsidRDefault="007C5489"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لقد كان الأئمة الفقهاء رحمهم الله تعالى على علم كبير بالقراءات وكانوا يهتمون بها اهتماما عظيما، وذلك لكونهم يبحثون عن وجوهها للاستدلال بها على الأحكام الشرعية وما يترتب على القراءات من آثار </w:t>
      </w:r>
      <w:r w:rsidR="002F22DD" w:rsidRPr="00572116">
        <w:rPr>
          <w:rFonts w:ascii="Traditional Arabic" w:eastAsia="Times New Roman" w:hAnsi="Traditional Arabic" w:cs="Traditional Arabic"/>
          <w:sz w:val="32"/>
          <w:szCs w:val="32"/>
          <w:rtl/>
        </w:rPr>
        <w:t>فقهية</w:t>
      </w:r>
      <w:r w:rsidR="002F22DD" w:rsidRPr="00572116">
        <w:rPr>
          <w:rFonts w:ascii="Traditional Arabic" w:eastAsia="Times New Roman" w:hAnsi="Traditional Arabic" w:cs="Traditional Arabic"/>
          <w:sz w:val="32"/>
          <w:szCs w:val="32"/>
        </w:rPr>
        <w:t>.</w:t>
      </w:r>
      <w:r w:rsidRPr="00572116">
        <w:rPr>
          <w:rFonts w:ascii="Traditional Arabic" w:eastAsia="Times New Roman" w:hAnsi="Traditional Arabic" w:cs="Traditional Arabic"/>
          <w:sz w:val="32"/>
          <w:szCs w:val="32"/>
        </w:rPr>
        <w:br/>
      </w:r>
      <w:r w:rsidR="00EA2CB9" w:rsidRPr="00572116">
        <w:rPr>
          <w:rFonts w:ascii="Traditional Arabic" w:eastAsia="Times New Roman" w:hAnsi="Traditional Arabic" w:cs="Traditional Arabic"/>
          <w:b/>
          <w:bCs/>
          <w:sz w:val="32"/>
          <w:szCs w:val="32"/>
          <w:rtl/>
        </w:rPr>
        <w:t xml:space="preserve">المطلب الأول: </w:t>
      </w:r>
      <w:r w:rsidR="007737EC" w:rsidRPr="00572116">
        <w:rPr>
          <w:rFonts w:ascii="Traditional Arabic" w:eastAsia="Times New Roman" w:hAnsi="Traditional Arabic" w:cs="Traditional Arabic"/>
          <w:b/>
          <w:bCs/>
          <w:sz w:val="32"/>
          <w:szCs w:val="32"/>
          <w:rtl/>
        </w:rPr>
        <w:t xml:space="preserve">موقف الفقهاء من القراءات </w:t>
      </w:r>
      <w:r w:rsidR="00EA2CB9" w:rsidRPr="00572116">
        <w:rPr>
          <w:rFonts w:ascii="Traditional Arabic" w:eastAsia="Times New Roman" w:hAnsi="Traditional Arabic" w:cs="Traditional Arabic"/>
          <w:b/>
          <w:bCs/>
          <w:sz w:val="32"/>
          <w:szCs w:val="32"/>
          <w:rtl/>
        </w:rPr>
        <w:t xml:space="preserve">القرآنية المتواترة                                                                                                                                                                                                   </w:t>
      </w:r>
    </w:p>
    <w:p w14:paraId="3FC91481" w14:textId="4EC459FC" w:rsidR="00EA2CB9" w:rsidRPr="00572116" w:rsidRDefault="007C5489" w:rsidP="00572116">
      <w:pPr>
        <w:bidi/>
        <w:spacing w:after="0" w:line="240" w:lineRule="auto"/>
        <w:jc w:val="both"/>
        <w:rPr>
          <w:rFonts w:ascii="Traditional Arabic" w:hAnsi="Traditional Arabic" w:cs="Traditional Arabic"/>
          <w:sz w:val="32"/>
          <w:szCs w:val="32"/>
          <w:rtl/>
        </w:rPr>
      </w:pPr>
      <w:r w:rsidRPr="00572116">
        <w:rPr>
          <w:rFonts w:ascii="Traditional Arabic" w:eastAsia="Times New Roman" w:hAnsi="Traditional Arabic" w:cs="Traditional Arabic"/>
          <w:sz w:val="32"/>
          <w:szCs w:val="32"/>
          <w:rtl/>
        </w:rPr>
        <w:t>وقد جمع بعضهم بين علمي الفقه وعلم القراءات وأتقن كلا العلمين لارتباطهما ببعضهما في بيان الأحكام الشرعية ومن هؤلاء الذين اهتموا بالعلمين معا الإمام الحسن البصري</w:t>
      </w:r>
      <w:r w:rsidRPr="00572116">
        <w:rPr>
          <w:rStyle w:val="FootnoteReference"/>
          <w:rFonts w:ascii="Traditional Arabic" w:eastAsia="Times New Roman" w:hAnsi="Traditional Arabic" w:cs="Traditional Arabic"/>
          <w:sz w:val="32"/>
          <w:szCs w:val="32"/>
          <w:rtl/>
        </w:rPr>
        <w:footnoteReference w:id="1"/>
      </w:r>
      <w:r w:rsidRPr="00572116">
        <w:rPr>
          <w:rFonts w:ascii="Traditional Arabic" w:eastAsia="Times New Roman" w:hAnsi="Traditional Arabic" w:cs="Traditional Arabic"/>
          <w:sz w:val="32"/>
          <w:szCs w:val="32"/>
          <w:rtl/>
        </w:rPr>
        <w:t xml:space="preserve"> الذي قال عنه الإمام الشافعي</w:t>
      </w:r>
      <w:r w:rsidRPr="00572116">
        <w:rPr>
          <w:rStyle w:val="FootnoteReference"/>
          <w:rFonts w:ascii="Traditional Arabic" w:eastAsia="Times New Roman" w:hAnsi="Traditional Arabic" w:cs="Traditional Arabic"/>
          <w:sz w:val="32"/>
          <w:szCs w:val="32"/>
          <w:rtl/>
        </w:rPr>
        <w:footnoteReference w:id="2"/>
      </w:r>
      <w:r w:rsidRPr="00572116">
        <w:rPr>
          <w:rFonts w:ascii="Traditional Arabic" w:eastAsia="Times New Roman" w:hAnsi="Traditional Arabic" w:cs="Traditional Arabic"/>
          <w:sz w:val="32"/>
          <w:szCs w:val="32"/>
          <w:rtl/>
        </w:rPr>
        <w:t xml:space="preserve"> رحمهما الله: ((لو أشاء أن أقول إن القرآن نزل بلغة الحسن البصري</w:t>
      </w:r>
      <w:r w:rsidR="009A6685" w:rsidRPr="00572116">
        <w:rPr>
          <w:rFonts w:ascii="Traditional Arabic" w:eastAsia="Times New Roman" w:hAnsi="Traditional Arabic" w:cs="Traditional Arabic"/>
          <w:sz w:val="32"/>
          <w:szCs w:val="32"/>
          <w:rtl/>
        </w:rPr>
        <w:t xml:space="preserve"> </w:t>
      </w:r>
      <w:r w:rsidR="009A6685" w:rsidRPr="00572116">
        <w:rPr>
          <w:rFonts w:ascii="Traditional Arabic" w:hAnsi="Traditional Arabic" w:cs="Traditional Arabic"/>
          <w:sz w:val="32"/>
          <w:szCs w:val="32"/>
          <w:rtl/>
        </w:rPr>
        <w:t>لقلت، لفصاحته))</w:t>
      </w:r>
      <w:r w:rsidR="009A6685" w:rsidRPr="00572116">
        <w:rPr>
          <w:rStyle w:val="FootnoteReference"/>
          <w:rFonts w:ascii="Traditional Arabic" w:hAnsi="Traditional Arabic" w:cs="Traditional Arabic"/>
          <w:sz w:val="32"/>
          <w:szCs w:val="32"/>
          <w:rtl/>
        </w:rPr>
        <w:footnoteReference w:id="3"/>
      </w:r>
      <w:r w:rsidR="009A6685" w:rsidRPr="00572116">
        <w:rPr>
          <w:rFonts w:ascii="Traditional Arabic" w:hAnsi="Traditional Arabic" w:cs="Traditional Arabic"/>
          <w:sz w:val="32"/>
          <w:szCs w:val="32"/>
          <w:rtl/>
        </w:rPr>
        <w:t xml:space="preserve">  ومنهم الإمام المفسر أبو عبد الله القرطبي الذي جمع في كتابه بين القراءات القرآنية والأحكام </w:t>
      </w:r>
      <w:r w:rsidR="002F22DD" w:rsidRPr="00572116">
        <w:rPr>
          <w:rFonts w:ascii="Traditional Arabic" w:hAnsi="Traditional Arabic" w:cs="Traditional Arabic"/>
          <w:sz w:val="32"/>
          <w:szCs w:val="32"/>
          <w:rtl/>
        </w:rPr>
        <w:t>الفقهية</w:t>
      </w:r>
      <w:r w:rsidR="002F22DD" w:rsidRPr="00572116">
        <w:rPr>
          <w:rFonts w:ascii="Traditional Arabic" w:hAnsi="Traditional Arabic" w:cs="Traditional Arabic"/>
          <w:sz w:val="32"/>
          <w:szCs w:val="32"/>
        </w:rPr>
        <w:t>.</w:t>
      </w:r>
      <w:r w:rsidR="00A8634A" w:rsidRPr="00572116">
        <w:rPr>
          <w:rFonts w:ascii="Traditional Arabic" w:hAnsi="Traditional Arabic" w:cs="Traditional Arabic"/>
          <w:sz w:val="32"/>
          <w:szCs w:val="32"/>
          <w:rtl/>
        </w:rPr>
        <w:t xml:space="preserve"> </w:t>
      </w:r>
    </w:p>
    <w:p w14:paraId="0652A88A" w14:textId="03E133A4" w:rsidR="00A8634A" w:rsidRPr="00572116" w:rsidRDefault="009A6685" w:rsidP="00572116">
      <w:pPr>
        <w:bidi/>
        <w:spacing w:after="0" w:line="240" w:lineRule="auto"/>
        <w:jc w:val="both"/>
        <w:rPr>
          <w:rFonts w:ascii="Traditional Arabic" w:hAnsi="Traditional Arabic" w:cs="Traditional Arabic"/>
          <w:sz w:val="32"/>
          <w:szCs w:val="32"/>
          <w:rtl/>
        </w:rPr>
      </w:pPr>
      <w:r w:rsidRPr="00572116">
        <w:rPr>
          <w:rFonts w:ascii="Traditional Arabic" w:hAnsi="Traditional Arabic" w:cs="Traditional Arabic"/>
          <w:sz w:val="32"/>
          <w:szCs w:val="32"/>
          <w:rtl/>
        </w:rPr>
        <w:t>من ذلك قول الإمام أبي حنيفة</w:t>
      </w:r>
      <w:r w:rsidRPr="00572116">
        <w:rPr>
          <w:rStyle w:val="FootnoteReference"/>
          <w:rFonts w:ascii="Traditional Arabic" w:hAnsi="Traditional Arabic" w:cs="Traditional Arabic"/>
          <w:sz w:val="32"/>
          <w:szCs w:val="32"/>
          <w:rtl/>
        </w:rPr>
        <w:footnoteReference w:id="4"/>
      </w:r>
      <w:r w:rsidRPr="00572116">
        <w:rPr>
          <w:rFonts w:ascii="Traditional Arabic" w:hAnsi="Traditional Arabic" w:cs="Traditional Arabic"/>
          <w:sz w:val="32"/>
          <w:szCs w:val="32"/>
          <w:rtl/>
          <w:lang w:bidi="fa-IR"/>
        </w:rPr>
        <w:t xml:space="preserve"> - </w:t>
      </w:r>
      <w:r w:rsidRPr="00572116">
        <w:rPr>
          <w:rFonts w:ascii="Traditional Arabic" w:hAnsi="Traditional Arabic" w:cs="Traditional Arabic"/>
          <w:sz w:val="32"/>
          <w:szCs w:val="32"/>
          <w:rtl/>
        </w:rPr>
        <w:t>رحمه الله تعالى - للإمام حمزة</w:t>
      </w:r>
      <w:r w:rsidRPr="00572116">
        <w:rPr>
          <w:rStyle w:val="FootnoteReference"/>
          <w:rFonts w:ascii="Traditional Arabic" w:hAnsi="Traditional Arabic" w:cs="Traditional Arabic"/>
          <w:sz w:val="32"/>
          <w:szCs w:val="32"/>
          <w:rtl/>
        </w:rPr>
        <w:footnoteReference w:id="5"/>
      </w:r>
      <w:r w:rsidRPr="00572116">
        <w:rPr>
          <w:rFonts w:ascii="Traditional Arabic" w:hAnsi="Traditional Arabic" w:cs="Traditional Arabic"/>
          <w:sz w:val="32"/>
          <w:szCs w:val="32"/>
          <w:rtl/>
        </w:rPr>
        <w:t xml:space="preserve"> الزيات أحد القراء السبعة: ((شیئان غلبتنا عليهما لا ننازعك فيهما: القرآن والفرائض))</w:t>
      </w:r>
      <w:r w:rsidRPr="00572116">
        <w:rPr>
          <w:rStyle w:val="FootnoteReference"/>
          <w:rFonts w:ascii="Traditional Arabic" w:hAnsi="Traditional Arabic" w:cs="Traditional Arabic"/>
          <w:sz w:val="32"/>
          <w:szCs w:val="32"/>
          <w:rtl/>
        </w:rPr>
        <w:footnoteReference w:id="6"/>
      </w:r>
      <w:r w:rsidRPr="00572116">
        <w:rPr>
          <w:rFonts w:ascii="Traditional Arabic" w:hAnsi="Traditional Arabic" w:cs="Traditional Arabic"/>
          <w:sz w:val="32"/>
          <w:szCs w:val="32"/>
        </w:rPr>
        <w:t>.</w:t>
      </w:r>
      <w:r w:rsidR="00A8634A" w:rsidRPr="00572116">
        <w:rPr>
          <w:rFonts w:ascii="Traditional Arabic" w:hAnsi="Traditional Arabic" w:cs="Traditional Arabic"/>
          <w:sz w:val="32"/>
          <w:szCs w:val="32"/>
          <w:rtl/>
        </w:rPr>
        <w:t xml:space="preserve">   </w:t>
      </w:r>
    </w:p>
    <w:p w14:paraId="2C186D22" w14:textId="13797A3A" w:rsidR="00630EA8" w:rsidRPr="00572116" w:rsidRDefault="009A6685" w:rsidP="00572116">
      <w:pPr>
        <w:bidi/>
        <w:spacing w:after="0" w:line="240" w:lineRule="auto"/>
        <w:jc w:val="both"/>
        <w:rPr>
          <w:rFonts w:ascii="Traditional Arabic" w:hAnsi="Traditional Arabic" w:cs="Traditional Arabic"/>
          <w:sz w:val="32"/>
          <w:szCs w:val="32"/>
          <w:rtl/>
        </w:rPr>
      </w:pPr>
      <w:r w:rsidRPr="00572116">
        <w:rPr>
          <w:rFonts w:ascii="Traditional Arabic" w:hAnsi="Traditional Arabic" w:cs="Traditional Arabic"/>
          <w:sz w:val="32"/>
          <w:szCs w:val="32"/>
          <w:rtl/>
        </w:rPr>
        <w:lastRenderedPageBreak/>
        <w:t>والإمام أبو حنيفة كان ممن روى القراءة عن الأعمش</w:t>
      </w:r>
      <w:r w:rsidRPr="00572116">
        <w:rPr>
          <w:rStyle w:val="FootnoteReference"/>
          <w:rFonts w:ascii="Traditional Arabic" w:hAnsi="Traditional Arabic" w:cs="Traditional Arabic"/>
          <w:sz w:val="32"/>
          <w:szCs w:val="32"/>
          <w:rtl/>
        </w:rPr>
        <w:footnoteReference w:id="7"/>
      </w:r>
      <w:r w:rsidRPr="00572116">
        <w:rPr>
          <w:rFonts w:ascii="Traditional Arabic" w:hAnsi="Traditional Arabic" w:cs="Traditional Arabic"/>
          <w:sz w:val="32"/>
          <w:szCs w:val="32"/>
          <w:rtl/>
        </w:rPr>
        <w:t xml:space="preserve"> وعاصم</w:t>
      </w:r>
      <w:r w:rsidRPr="00572116">
        <w:rPr>
          <w:rStyle w:val="FootnoteReference"/>
          <w:rFonts w:ascii="Traditional Arabic" w:hAnsi="Traditional Arabic" w:cs="Traditional Arabic"/>
          <w:sz w:val="32"/>
          <w:szCs w:val="32"/>
          <w:rtl/>
        </w:rPr>
        <w:footnoteReference w:id="8"/>
      </w:r>
      <w:r w:rsidRPr="00572116">
        <w:rPr>
          <w:rFonts w:ascii="Traditional Arabic" w:hAnsi="Traditional Arabic" w:cs="Traditional Arabic"/>
          <w:sz w:val="32"/>
          <w:szCs w:val="32"/>
          <w:rtl/>
        </w:rPr>
        <w:t xml:space="preserve"> وعبد الرحمن</w:t>
      </w:r>
      <w:r w:rsidRPr="00572116">
        <w:rPr>
          <w:rStyle w:val="FootnoteReference"/>
          <w:rFonts w:ascii="Traditional Arabic" w:hAnsi="Traditional Arabic" w:cs="Traditional Arabic"/>
          <w:sz w:val="32"/>
          <w:szCs w:val="32"/>
          <w:rtl/>
        </w:rPr>
        <w:footnoteReference w:id="9"/>
      </w:r>
      <w:r w:rsidRPr="00572116">
        <w:rPr>
          <w:rFonts w:ascii="Traditional Arabic" w:hAnsi="Traditional Arabic" w:cs="Traditional Arabic"/>
          <w:sz w:val="32"/>
          <w:szCs w:val="32"/>
          <w:rtl/>
        </w:rPr>
        <w:t xml:space="preserve"> بن أبي ليلى</w:t>
      </w:r>
      <w:r w:rsidRPr="00572116">
        <w:rPr>
          <w:rStyle w:val="FootnoteReference"/>
          <w:rFonts w:ascii="Traditional Arabic" w:hAnsi="Traditional Arabic" w:cs="Traditional Arabic"/>
          <w:sz w:val="32"/>
          <w:szCs w:val="32"/>
          <w:rtl/>
        </w:rPr>
        <w:footnoteReference w:id="10"/>
      </w:r>
      <w:r w:rsidRPr="00572116">
        <w:rPr>
          <w:rFonts w:ascii="Traditional Arabic" w:hAnsi="Traditional Arabic" w:cs="Traditional Arabic"/>
          <w:sz w:val="32"/>
          <w:szCs w:val="32"/>
          <w:rtl/>
        </w:rPr>
        <w:t>.</w:t>
      </w:r>
      <w:r w:rsidRPr="00572116">
        <w:rPr>
          <w:rFonts w:ascii="Traditional Arabic" w:hAnsi="Traditional Arabic" w:cs="Traditional Arabic"/>
          <w:sz w:val="32"/>
          <w:szCs w:val="32"/>
        </w:rPr>
        <w:br/>
      </w:r>
      <w:r w:rsidRPr="00572116">
        <w:rPr>
          <w:rFonts w:ascii="Traditional Arabic" w:hAnsi="Traditional Arabic" w:cs="Traditional Arabic"/>
          <w:sz w:val="32"/>
          <w:szCs w:val="32"/>
          <w:rtl/>
        </w:rPr>
        <w:t>وقد شهد إمام دار الهجرة مالك</w:t>
      </w:r>
      <w:r w:rsidRPr="00572116">
        <w:rPr>
          <w:rStyle w:val="FootnoteReference"/>
          <w:rFonts w:ascii="Traditional Arabic" w:hAnsi="Traditional Arabic" w:cs="Traditional Arabic"/>
          <w:sz w:val="32"/>
          <w:szCs w:val="32"/>
          <w:rtl/>
        </w:rPr>
        <w:footnoteReference w:id="11"/>
      </w:r>
      <w:r w:rsidRPr="00572116">
        <w:rPr>
          <w:rFonts w:ascii="Traditional Arabic" w:hAnsi="Traditional Arabic" w:cs="Traditional Arabic"/>
          <w:sz w:val="32"/>
          <w:szCs w:val="32"/>
          <w:rtl/>
        </w:rPr>
        <w:t xml:space="preserve"> بن أنس رحمه الله لإمامين من أئمة القراء من المدينة المنورة في عهده في القراءات وزكاهما وهما الإمام نافع </w:t>
      </w:r>
      <w:r w:rsidRPr="00572116">
        <w:rPr>
          <w:rStyle w:val="FootnoteReference"/>
          <w:rFonts w:ascii="Traditional Arabic" w:hAnsi="Traditional Arabic" w:cs="Traditional Arabic"/>
          <w:sz w:val="32"/>
          <w:szCs w:val="32"/>
          <w:rtl/>
        </w:rPr>
        <w:footnoteReference w:id="12"/>
      </w:r>
      <w:r w:rsidRPr="00572116">
        <w:rPr>
          <w:rFonts w:ascii="Traditional Arabic" w:hAnsi="Traditional Arabic" w:cs="Traditional Arabic"/>
          <w:sz w:val="32"/>
          <w:szCs w:val="32"/>
          <w:rtl/>
        </w:rPr>
        <w:t>والإمام أبو جعفر</w:t>
      </w:r>
      <w:r w:rsidRPr="00572116">
        <w:rPr>
          <w:rStyle w:val="FootnoteReference"/>
          <w:rFonts w:ascii="Traditional Arabic" w:hAnsi="Traditional Arabic" w:cs="Traditional Arabic"/>
          <w:sz w:val="32"/>
          <w:szCs w:val="32"/>
          <w:rtl/>
        </w:rPr>
        <w:footnoteReference w:id="13"/>
      </w:r>
      <w:r w:rsidRPr="00572116">
        <w:rPr>
          <w:rFonts w:ascii="Traditional Arabic" w:hAnsi="Traditional Arabic" w:cs="Traditional Arabic"/>
          <w:sz w:val="32"/>
          <w:szCs w:val="32"/>
          <w:rtl/>
        </w:rPr>
        <w:t xml:space="preserve"> رحمهما </w:t>
      </w:r>
      <w:r w:rsidR="00A26BF7" w:rsidRPr="00572116">
        <w:rPr>
          <w:rFonts w:ascii="Traditional Arabic" w:hAnsi="Traditional Arabic" w:cs="Traditional Arabic"/>
          <w:sz w:val="32"/>
          <w:szCs w:val="32"/>
          <w:rtl/>
        </w:rPr>
        <w:t>الله</w:t>
      </w:r>
      <w:r w:rsidR="00A26BF7" w:rsidRPr="00572116">
        <w:rPr>
          <w:rFonts w:ascii="Traditional Arabic" w:hAnsi="Traditional Arabic" w:cs="Traditional Arabic"/>
          <w:sz w:val="32"/>
          <w:szCs w:val="32"/>
        </w:rPr>
        <w:t>.</w:t>
      </w:r>
      <w:r w:rsidR="00630EA8" w:rsidRPr="00572116">
        <w:rPr>
          <w:rFonts w:ascii="Traditional Arabic" w:hAnsi="Traditional Arabic" w:cs="Traditional Arabic"/>
          <w:sz w:val="32"/>
          <w:szCs w:val="32"/>
          <w:rtl/>
        </w:rPr>
        <w:t xml:space="preserve">  </w:t>
      </w:r>
    </w:p>
    <w:p w14:paraId="401F7144" w14:textId="2F79CAE6" w:rsidR="00A1240B" w:rsidRPr="00572116" w:rsidRDefault="00C360AF"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قال مالك عن أبي جعفر: ((كان أبو جعفر رجلا صالحا يقر</w:t>
      </w:r>
      <w:r w:rsidR="00DB59DC" w:rsidRPr="00572116">
        <w:rPr>
          <w:rFonts w:ascii="Traditional Arabic" w:eastAsia="Times New Roman" w:hAnsi="Traditional Arabic" w:cs="Traditional Arabic"/>
          <w:sz w:val="32"/>
          <w:szCs w:val="32"/>
          <w:rtl/>
        </w:rPr>
        <w:t>ئ</w:t>
      </w:r>
      <w:r w:rsidRPr="00572116">
        <w:rPr>
          <w:rFonts w:ascii="Traditional Arabic" w:eastAsia="Times New Roman" w:hAnsi="Traditional Arabic" w:cs="Traditional Arabic"/>
          <w:sz w:val="32"/>
          <w:szCs w:val="32"/>
          <w:rtl/>
        </w:rPr>
        <w:t xml:space="preserve"> الناس في المدينة)</w:t>
      </w:r>
      <w:r w:rsidRPr="00572116">
        <w:rPr>
          <w:rStyle w:val="FootnoteReference"/>
          <w:rFonts w:ascii="Traditional Arabic" w:eastAsia="Times New Roman" w:hAnsi="Traditional Arabic" w:cs="Traditional Arabic"/>
          <w:sz w:val="32"/>
          <w:szCs w:val="32"/>
          <w:rtl/>
        </w:rPr>
        <w:footnoteReference w:id="14"/>
      </w:r>
      <w:r w:rsidRPr="00572116">
        <w:rPr>
          <w:rFonts w:ascii="Traditional Arabic" w:eastAsia="Times New Roman" w:hAnsi="Traditional Arabic" w:cs="Traditional Arabic"/>
          <w:sz w:val="32"/>
          <w:szCs w:val="32"/>
          <w:rtl/>
        </w:rPr>
        <w:t xml:space="preserve"> ولولا معرفة الإمام مالك رحمه الله بعلم القراءات وفهمه لهذا العلم فهما دقيقا لما شهد بالصلاح والإقراء للإمام أبي جعفر رحمه </w:t>
      </w:r>
      <w:r w:rsidR="00DB59DC" w:rsidRPr="00572116">
        <w:rPr>
          <w:rFonts w:ascii="Traditional Arabic" w:eastAsia="Times New Roman" w:hAnsi="Traditional Arabic" w:cs="Traditional Arabic"/>
          <w:sz w:val="32"/>
          <w:szCs w:val="32"/>
          <w:rtl/>
        </w:rPr>
        <w:t>الله</w:t>
      </w:r>
      <w:r w:rsidR="00DB59DC" w:rsidRPr="00572116">
        <w:rPr>
          <w:rFonts w:ascii="Traditional Arabic" w:eastAsia="Times New Roman" w:hAnsi="Traditional Arabic" w:cs="Traditional Arabic"/>
          <w:sz w:val="32"/>
          <w:szCs w:val="32"/>
        </w:rPr>
        <w:t>.</w:t>
      </w:r>
      <w:r w:rsidRPr="00572116">
        <w:rPr>
          <w:rFonts w:ascii="Traditional Arabic" w:eastAsia="Times New Roman" w:hAnsi="Traditional Arabic" w:cs="Traditional Arabic"/>
          <w:sz w:val="32"/>
          <w:szCs w:val="32"/>
        </w:rPr>
        <w:br/>
      </w:r>
      <w:r w:rsidRPr="00572116">
        <w:rPr>
          <w:rFonts w:ascii="Traditional Arabic" w:eastAsia="Times New Roman" w:hAnsi="Traditional Arabic" w:cs="Traditional Arabic"/>
          <w:sz w:val="32"/>
          <w:szCs w:val="32"/>
          <w:rtl/>
        </w:rPr>
        <w:t>وقال عن قراءة نافع: ((قراءة أهل المدينة سنة، قيل له: قراءة نافع؟ قال نعم))</w:t>
      </w:r>
      <w:r w:rsidRPr="00572116">
        <w:rPr>
          <w:rStyle w:val="FootnoteReference"/>
          <w:rFonts w:ascii="Traditional Arabic" w:eastAsia="Times New Roman" w:hAnsi="Traditional Arabic" w:cs="Traditional Arabic"/>
          <w:sz w:val="32"/>
          <w:szCs w:val="32"/>
          <w:rtl/>
        </w:rPr>
        <w:footnoteReference w:id="15"/>
      </w: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Pr>
        <w:br/>
      </w:r>
      <w:r w:rsidRPr="00572116">
        <w:rPr>
          <w:rFonts w:ascii="Traditional Arabic" w:eastAsia="Times New Roman" w:hAnsi="Traditional Arabic" w:cs="Traditional Arabic"/>
          <w:sz w:val="32"/>
          <w:szCs w:val="32"/>
          <w:rtl/>
        </w:rPr>
        <w:t>وحينما سئل عن حكم الجهر بالبسملة أثناء الصلاة قال: ((سلوا نافعا فكل علم يسأل عنه أهله، ونافع إمام الناس في القراءة</w:t>
      </w:r>
      <w:r w:rsidRPr="00572116">
        <w:rPr>
          <w:rStyle w:val="FootnoteReference"/>
          <w:rFonts w:ascii="Traditional Arabic" w:eastAsia="Times New Roman" w:hAnsi="Traditional Arabic" w:cs="Traditional Arabic"/>
          <w:sz w:val="32"/>
          <w:szCs w:val="32"/>
          <w:rtl/>
        </w:rPr>
        <w:footnoteReference w:id="16"/>
      </w:r>
      <w:r w:rsidRPr="00572116">
        <w:rPr>
          <w:rFonts w:ascii="Traditional Arabic" w:eastAsia="Times New Roman" w:hAnsi="Traditional Arabic" w:cs="Traditional Arabic"/>
          <w:sz w:val="32"/>
          <w:szCs w:val="32"/>
          <w:rtl/>
        </w:rPr>
        <w:t>.</w:t>
      </w:r>
      <w:r w:rsidR="00A1240B" w:rsidRPr="00572116">
        <w:rPr>
          <w:rFonts w:ascii="Traditional Arabic" w:eastAsia="Times New Roman" w:hAnsi="Traditional Arabic" w:cs="Traditional Arabic"/>
          <w:sz w:val="32"/>
          <w:szCs w:val="32"/>
          <w:rtl/>
        </w:rPr>
        <w:t xml:space="preserve">  </w:t>
      </w:r>
    </w:p>
    <w:p w14:paraId="3751F31E" w14:textId="59508508" w:rsidR="00201335" w:rsidRPr="00572116" w:rsidRDefault="00C360AF"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وكما شهد الإمام مالك رحمه الله لنافع بمعرفة القراءة شهد له الإمام الشافعي بذلك أيضا إذ يقول عن قراءة نافع: ((قراءة نافع سنة وحسبك برجل قرأ عليه مالك))</w:t>
      </w:r>
      <w:r w:rsidRPr="00572116">
        <w:rPr>
          <w:rStyle w:val="FootnoteReference"/>
          <w:rFonts w:ascii="Traditional Arabic" w:eastAsia="Times New Roman" w:hAnsi="Traditional Arabic" w:cs="Traditional Arabic"/>
          <w:sz w:val="32"/>
          <w:szCs w:val="32"/>
          <w:rtl/>
        </w:rPr>
        <w:footnoteReference w:id="17"/>
      </w:r>
      <w:r w:rsidRPr="00572116">
        <w:rPr>
          <w:rFonts w:ascii="Traditional Arabic" w:eastAsia="Times New Roman" w:hAnsi="Traditional Arabic" w:cs="Traditional Arabic"/>
          <w:sz w:val="32"/>
          <w:szCs w:val="32"/>
          <w:rtl/>
        </w:rPr>
        <w:t xml:space="preserve">. </w:t>
      </w:r>
      <w:r w:rsidR="00A1240B" w:rsidRPr="00572116">
        <w:rPr>
          <w:rFonts w:ascii="Traditional Arabic" w:eastAsia="Times New Roman" w:hAnsi="Traditional Arabic" w:cs="Traditional Arabic"/>
          <w:sz w:val="32"/>
          <w:szCs w:val="32"/>
          <w:rtl/>
        </w:rPr>
        <w:t xml:space="preserve"> </w:t>
      </w:r>
    </w:p>
    <w:p w14:paraId="3BBFE52D" w14:textId="54AD5979" w:rsidR="00A1240B" w:rsidRPr="00572116" w:rsidRDefault="00C360AF"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وحين سئل الإمام أحمد</w:t>
      </w:r>
      <w:r w:rsidRPr="00572116">
        <w:rPr>
          <w:rStyle w:val="FootnoteReference"/>
          <w:rFonts w:ascii="Traditional Arabic" w:eastAsia="Times New Roman" w:hAnsi="Traditional Arabic" w:cs="Traditional Arabic"/>
          <w:sz w:val="32"/>
          <w:szCs w:val="32"/>
          <w:rtl/>
        </w:rPr>
        <w:footnoteReference w:id="18"/>
      </w:r>
      <w:r w:rsidRPr="00572116">
        <w:rPr>
          <w:rFonts w:ascii="Traditional Arabic" w:eastAsia="Times New Roman" w:hAnsi="Traditional Arabic" w:cs="Traditional Arabic"/>
          <w:sz w:val="32"/>
          <w:szCs w:val="32"/>
          <w:rtl/>
        </w:rPr>
        <w:t xml:space="preserve"> بن حنبل رحمه الله عن القراءات أيها أحب إليه قال: (( قراءة أهل المدينة - أي قراءة نافع، قيل: فإن لم يكن</w:t>
      </w: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tl/>
        </w:rPr>
        <w:t>قال: فقراءة عاصم من رواية أبي بكر بن عياش وأثنى على قراءة أبي عمرو البصري ولم يكره قراءة أحد من العشرة، إلا قراءة حمزة والكسائي، لما فيها من الكسر والإدغام والتكلف وزيادة المد، غير أنه نقل عنه التسهيل في ذلك، وأن قراءتهما في الصلاة جائزة. قال الأثرم:</w:t>
      </w:r>
      <w:r w:rsidR="00DC420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((قلت لأبي عبد الله إمام يصلي بقراءة حمزة، أصلي خلفه؟ قال: لا يبلغ به هذا كله ولكنها لا تعجبني قراءة حمزة)</w:t>
      </w:r>
      <w:r w:rsidRPr="00572116">
        <w:rPr>
          <w:rStyle w:val="FootnoteReference"/>
          <w:rFonts w:ascii="Traditional Arabic" w:eastAsia="Times New Roman" w:hAnsi="Traditional Arabic" w:cs="Traditional Arabic"/>
          <w:sz w:val="32"/>
          <w:szCs w:val="32"/>
          <w:rtl/>
        </w:rPr>
        <w:footnoteReference w:id="19"/>
      </w:r>
      <w:r w:rsidRPr="00572116">
        <w:rPr>
          <w:rFonts w:ascii="Traditional Arabic" w:eastAsia="Times New Roman" w:hAnsi="Traditional Arabic" w:cs="Traditional Arabic"/>
          <w:sz w:val="32"/>
          <w:szCs w:val="32"/>
          <w:rtl/>
        </w:rPr>
        <w:t>، وهذا من باب الاختيار لا من باب الترجيح</w:t>
      </w:r>
      <w:r w:rsidRPr="00572116">
        <w:rPr>
          <w:rFonts w:ascii="Traditional Arabic" w:eastAsia="Times New Roman" w:hAnsi="Traditional Arabic" w:cs="Traditional Arabic"/>
          <w:sz w:val="32"/>
          <w:szCs w:val="32"/>
        </w:rPr>
        <w:t xml:space="preserve"> .</w:t>
      </w:r>
      <w:r w:rsidR="00A1240B" w:rsidRPr="00572116">
        <w:rPr>
          <w:rFonts w:ascii="Traditional Arabic" w:eastAsia="Times New Roman" w:hAnsi="Traditional Arabic" w:cs="Traditional Arabic"/>
          <w:sz w:val="32"/>
          <w:szCs w:val="32"/>
          <w:rtl/>
        </w:rPr>
        <w:t xml:space="preserve"> </w:t>
      </w:r>
    </w:p>
    <w:p w14:paraId="4BC7D566" w14:textId="77777777" w:rsidR="00A1240B" w:rsidRPr="00572116" w:rsidRDefault="00C360AF"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lastRenderedPageBreak/>
        <w:t>مما سبق يتبين لنا أن الفقهاء رحمهم الله تعالى كانوا يقرؤون بقراءات</w:t>
      </w:r>
      <w:r w:rsidR="0077022F" w:rsidRPr="00572116">
        <w:rPr>
          <w:rFonts w:ascii="Traditional Arabic" w:eastAsia="Times New Roman" w:hAnsi="Traditional Arabic" w:cs="Traditional Arabic"/>
          <w:sz w:val="32"/>
          <w:szCs w:val="32"/>
          <w:rtl/>
        </w:rPr>
        <w:t xml:space="preserve"> متعددة، وأنهم كانوا يهتمون بعلم القراءات اهتماما كبيرا كما ذكرنا مما جعلهم يستطيعون التمييز بين القراءة المتواترة وغير المتواترة والمقبولة وغير المقبولة من جهة ما يترتب على القراءة من أثر فقهي وحكم ينبني عليه المذهب بسبب اختلاف القراءة</w:t>
      </w:r>
      <w:r w:rsidR="0077022F" w:rsidRPr="00572116">
        <w:rPr>
          <w:rFonts w:ascii="Traditional Arabic" w:eastAsia="Times New Roman" w:hAnsi="Traditional Arabic" w:cs="Traditional Arabic"/>
          <w:sz w:val="32"/>
          <w:szCs w:val="32"/>
        </w:rPr>
        <w:t xml:space="preserve"> .</w:t>
      </w:r>
      <w:r w:rsidR="0077022F" w:rsidRPr="00572116">
        <w:rPr>
          <w:rFonts w:ascii="Traditional Arabic" w:eastAsia="Times New Roman" w:hAnsi="Traditional Arabic" w:cs="Traditional Arabic"/>
          <w:sz w:val="32"/>
          <w:szCs w:val="32"/>
        </w:rPr>
        <w:br/>
      </w:r>
      <w:r w:rsidR="0077022F" w:rsidRPr="00572116">
        <w:rPr>
          <w:rFonts w:ascii="Traditional Arabic" w:eastAsia="Times New Roman" w:hAnsi="Traditional Arabic" w:cs="Traditional Arabic"/>
          <w:sz w:val="32"/>
          <w:szCs w:val="32"/>
          <w:rtl/>
        </w:rPr>
        <w:t>والعلماء الفقهاء رحمهم الله يوجبون العمل بالقراءتين كلتيهما ما دامتا متواترتين لأنه لا أولوية بينهما ما دامت كل واحدة منهما قد ثبتت قرآنيتها وتواترها وأجمع المسلمون على جواز القراءة بها والعمل بما يترتب عليها، جاء ذلك مصرحا به في مقالات بعض هؤلاء الفقهاء ومن ذلك ما ورد في أحكام القرآن: (( إن القراءة ينبني عليها المذهب ولا يقرا بحكم المذهب، والقراءتان كالآيتين يجب العمل بهما</w:t>
      </w:r>
      <w:r w:rsidR="0077022F" w:rsidRPr="00572116">
        <w:rPr>
          <w:rStyle w:val="FootnoteReference"/>
          <w:rFonts w:ascii="Traditional Arabic" w:eastAsia="Times New Roman" w:hAnsi="Traditional Arabic" w:cs="Traditional Arabic"/>
          <w:sz w:val="32"/>
          <w:szCs w:val="32"/>
          <w:rtl/>
        </w:rPr>
        <w:footnoteReference w:id="20"/>
      </w:r>
      <w:r w:rsidR="0077022F" w:rsidRPr="00572116">
        <w:rPr>
          <w:rFonts w:ascii="Traditional Arabic" w:eastAsia="Times New Roman" w:hAnsi="Traditional Arabic" w:cs="Traditional Arabic"/>
          <w:sz w:val="32"/>
          <w:szCs w:val="32"/>
        </w:rPr>
        <w:t>.</w:t>
      </w:r>
      <w:r w:rsidR="00A1240B" w:rsidRPr="00572116">
        <w:rPr>
          <w:rFonts w:ascii="Traditional Arabic" w:eastAsia="Times New Roman" w:hAnsi="Traditional Arabic" w:cs="Traditional Arabic"/>
          <w:sz w:val="32"/>
          <w:szCs w:val="32"/>
          <w:rtl/>
        </w:rPr>
        <w:t xml:space="preserve">  </w:t>
      </w:r>
    </w:p>
    <w:p w14:paraId="24390B5F" w14:textId="12B6D11C" w:rsidR="00FD0839" w:rsidRPr="00572116" w:rsidRDefault="008F35FA"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وهكذا رأينا أن موقف الفقهاء من القراءات المتواترة هو موقف المقرين لهذه القراءات الموجبين للعمل بها متى ما صحت عن رسول الله صلى الله عليه وسلم أما موقفهم من القراءات الشاذة فهو ما سأبينه في </w:t>
      </w:r>
      <w:r w:rsidR="00B940BB" w:rsidRPr="00572116">
        <w:rPr>
          <w:rFonts w:ascii="Traditional Arabic" w:eastAsia="Times New Roman" w:hAnsi="Traditional Arabic" w:cs="Traditional Arabic"/>
          <w:sz w:val="32"/>
          <w:szCs w:val="32"/>
          <w:rtl/>
        </w:rPr>
        <w:t>المطلب الثاني</w:t>
      </w:r>
      <w:r w:rsidR="00B940BB" w:rsidRPr="00572116">
        <w:rPr>
          <w:rFonts w:ascii="Traditional Arabic" w:eastAsia="Times New Roman" w:hAnsi="Traditional Arabic" w:cs="Traditional Arabic"/>
          <w:sz w:val="32"/>
          <w:szCs w:val="32"/>
        </w:rPr>
        <w:t>.</w:t>
      </w:r>
    </w:p>
    <w:p w14:paraId="1268BA97" w14:textId="3E2E3F63" w:rsidR="00A1240B" w:rsidRPr="00572116" w:rsidRDefault="00691E55" w:rsidP="00572116">
      <w:pPr>
        <w:bidi/>
        <w:spacing w:after="0" w:line="240" w:lineRule="auto"/>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b/>
          <w:bCs/>
          <w:sz w:val="32"/>
          <w:szCs w:val="32"/>
          <w:rtl/>
          <w:lang w:bidi="fa-IR"/>
        </w:rPr>
        <w:t xml:space="preserve">المطلب الثاني: </w:t>
      </w:r>
      <w:r w:rsidR="007737EC" w:rsidRPr="00572116">
        <w:rPr>
          <w:rFonts w:ascii="Traditional Arabic" w:eastAsia="Times New Roman" w:hAnsi="Traditional Arabic" w:cs="Traditional Arabic"/>
          <w:b/>
          <w:bCs/>
          <w:sz w:val="32"/>
          <w:szCs w:val="32"/>
          <w:rtl/>
        </w:rPr>
        <w:t xml:space="preserve">موقف الفقهاء من القراءات </w:t>
      </w:r>
      <w:r w:rsidRPr="00572116">
        <w:rPr>
          <w:rFonts w:ascii="Traditional Arabic" w:eastAsia="Times New Roman" w:hAnsi="Traditional Arabic" w:cs="Traditional Arabic"/>
          <w:b/>
          <w:bCs/>
          <w:sz w:val="32"/>
          <w:szCs w:val="32"/>
          <w:rtl/>
        </w:rPr>
        <w:t xml:space="preserve">القرآنية الشاذة                                                                                                                                                                                                     </w:t>
      </w:r>
    </w:p>
    <w:p w14:paraId="56CB0008" w14:textId="74FE67B8" w:rsidR="00A1240B" w:rsidRPr="00572116" w:rsidRDefault="008F35FA" w:rsidP="00572116">
      <w:pPr>
        <w:bidi/>
        <w:spacing w:after="0" w:line="240" w:lineRule="auto"/>
        <w:jc w:val="both"/>
        <w:rPr>
          <w:rFonts w:ascii="Traditional Arabic" w:eastAsia="Times New Roman" w:hAnsi="Traditional Arabic" w:cs="Traditional Arabic"/>
          <w:b/>
          <w:bCs/>
          <w:sz w:val="32"/>
          <w:szCs w:val="32"/>
          <w:rtl/>
        </w:rPr>
      </w:pPr>
      <w:r w:rsidRPr="00572116">
        <w:rPr>
          <w:rFonts w:ascii="Traditional Arabic" w:eastAsia="Times New Roman" w:hAnsi="Traditional Arabic" w:cs="Traditional Arabic"/>
          <w:b/>
          <w:bCs/>
          <w:sz w:val="32"/>
          <w:szCs w:val="32"/>
          <w:rtl/>
        </w:rPr>
        <w:t>المذهب الأول: إنها حجة يجوز العمل بها</w:t>
      </w:r>
    </w:p>
    <w:p w14:paraId="44CD1031" w14:textId="3B75F369" w:rsidR="00A1240B" w:rsidRPr="00572116" w:rsidRDefault="008F35FA"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وهذا مذهب الحنفية</w:t>
      </w:r>
      <w:r w:rsidRPr="00572116">
        <w:rPr>
          <w:rStyle w:val="FootnoteReference"/>
          <w:rFonts w:ascii="Traditional Arabic" w:eastAsia="Times New Roman" w:hAnsi="Traditional Arabic" w:cs="Traditional Arabic"/>
          <w:sz w:val="32"/>
          <w:szCs w:val="32"/>
          <w:rtl/>
        </w:rPr>
        <w:footnoteReference w:id="21"/>
      </w:r>
      <w:r w:rsidRPr="00572116">
        <w:rPr>
          <w:rFonts w:ascii="Traditional Arabic" w:eastAsia="Times New Roman" w:hAnsi="Traditional Arabic" w:cs="Traditional Arabic"/>
          <w:sz w:val="32"/>
          <w:szCs w:val="32"/>
          <w:rtl/>
        </w:rPr>
        <w:t xml:space="preserve"> وهو</w:t>
      </w:r>
      <w:r w:rsidR="00691E55"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الراجح عند الحنابلة)</w:t>
      </w:r>
      <w:r w:rsidRPr="00572116">
        <w:rPr>
          <w:rStyle w:val="FootnoteReference"/>
          <w:rFonts w:ascii="Traditional Arabic" w:eastAsia="Times New Roman" w:hAnsi="Traditional Arabic" w:cs="Traditional Arabic"/>
          <w:sz w:val="32"/>
          <w:szCs w:val="32"/>
          <w:rtl/>
        </w:rPr>
        <w:footnoteReference w:id="22"/>
      </w:r>
      <w:r w:rsidRPr="00572116">
        <w:rPr>
          <w:rFonts w:ascii="Traditional Arabic" w:eastAsia="Times New Roman" w:hAnsi="Traditional Arabic" w:cs="Traditional Arabic"/>
          <w:sz w:val="32"/>
          <w:szCs w:val="32"/>
          <w:rtl/>
        </w:rPr>
        <w:t xml:space="preserve">. وحكاية عن مالك </w:t>
      </w:r>
      <w:r w:rsidRPr="00572116">
        <w:rPr>
          <w:rStyle w:val="FootnoteReference"/>
          <w:rFonts w:ascii="Traditional Arabic" w:eastAsia="Times New Roman" w:hAnsi="Traditional Arabic" w:cs="Traditional Arabic"/>
          <w:sz w:val="32"/>
          <w:szCs w:val="32"/>
          <w:rtl/>
        </w:rPr>
        <w:footnoteReference w:id="23"/>
      </w:r>
      <w:r w:rsidRPr="00572116">
        <w:rPr>
          <w:rFonts w:ascii="Traditional Arabic" w:eastAsia="Times New Roman" w:hAnsi="Traditional Arabic" w:cs="Traditional Arabic"/>
          <w:sz w:val="32"/>
          <w:szCs w:val="32"/>
          <w:rtl/>
        </w:rPr>
        <w:t>وجمهور الشافعية، منهم أبو حامد</w:t>
      </w:r>
      <w:r w:rsidRPr="00572116">
        <w:rPr>
          <w:rStyle w:val="FootnoteReference"/>
          <w:rFonts w:ascii="Traditional Arabic" w:eastAsia="Times New Roman" w:hAnsi="Traditional Arabic" w:cs="Traditional Arabic"/>
          <w:sz w:val="32"/>
          <w:szCs w:val="32"/>
          <w:rtl/>
        </w:rPr>
        <w:footnoteReference w:id="24"/>
      </w:r>
      <w:r w:rsidRPr="00572116">
        <w:rPr>
          <w:rFonts w:ascii="Traditional Arabic" w:eastAsia="Times New Roman" w:hAnsi="Traditional Arabic" w:cs="Traditional Arabic"/>
          <w:sz w:val="32"/>
          <w:szCs w:val="32"/>
        </w:rPr>
        <w:br/>
      </w:r>
      <w:r w:rsidRPr="00572116">
        <w:rPr>
          <w:rFonts w:ascii="Traditional Arabic" w:eastAsia="Times New Roman" w:hAnsi="Traditional Arabic" w:cs="Traditional Arabic"/>
          <w:sz w:val="32"/>
          <w:szCs w:val="32"/>
          <w:rtl/>
        </w:rPr>
        <w:t>والماوردي</w:t>
      </w:r>
      <w:r w:rsidRPr="00572116">
        <w:rPr>
          <w:rStyle w:val="FootnoteReference"/>
          <w:rFonts w:ascii="Traditional Arabic" w:eastAsia="Times New Roman" w:hAnsi="Traditional Arabic" w:cs="Traditional Arabic"/>
          <w:sz w:val="32"/>
          <w:szCs w:val="32"/>
          <w:rtl/>
        </w:rPr>
        <w:footnoteReference w:id="25"/>
      </w:r>
      <w:r w:rsidRPr="00572116">
        <w:rPr>
          <w:rFonts w:ascii="Traditional Arabic" w:eastAsia="Times New Roman" w:hAnsi="Traditional Arabic" w:cs="Traditional Arabic"/>
          <w:sz w:val="32"/>
          <w:szCs w:val="32"/>
          <w:rtl/>
        </w:rPr>
        <w:t xml:space="preserve"> وابن یونس</w:t>
      </w:r>
      <w:r w:rsidRPr="00572116">
        <w:rPr>
          <w:rStyle w:val="FootnoteReference"/>
          <w:rFonts w:ascii="Traditional Arabic" w:eastAsia="Times New Roman" w:hAnsi="Traditional Arabic" w:cs="Traditional Arabic"/>
          <w:sz w:val="32"/>
          <w:szCs w:val="32"/>
          <w:rtl/>
        </w:rPr>
        <w:footnoteReference w:id="26"/>
      </w:r>
      <w:r w:rsidR="008B57AE" w:rsidRPr="00572116">
        <w:rPr>
          <w:rFonts w:ascii="Traditional Arabic" w:eastAsia="Times New Roman" w:hAnsi="Traditional Arabic" w:cs="Traditional Arabic"/>
          <w:sz w:val="32"/>
          <w:szCs w:val="32"/>
          <w:rtl/>
        </w:rPr>
        <w:t xml:space="preserve"> والرافعي</w:t>
      </w:r>
      <w:r w:rsidR="008B57AE" w:rsidRPr="00572116">
        <w:rPr>
          <w:rStyle w:val="FootnoteReference"/>
          <w:rFonts w:ascii="Traditional Arabic" w:eastAsia="Times New Roman" w:hAnsi="Traditional Arabic" w:cs="Traditional Arabic"/>
          <w:sz w:val="32"/>
          <w:szCs w:val="32"/>
          <w:rtl/>
        </w:rPr>
        <w:footnoteReference w:id="27"/>
      </w:r>
      <w:r w:rsidR="008B57AE" w:rsidRPr="00572116">
        <w:rPr>
          <w:rFonts w:ascii="Traditional Arabic" w:eastAsia="Times New Roman" w:hAnsi="Traditional Arabic" w:cs="Traditional Arabic"/>
          <w:sz w:val="32"/>
          <w:szCs w:val="32"/>
          <w:rtl/>
        </w:rPr>
        <w:t>، وابن السبكي</w:t>
      </w:r>
      <w:r w:rsidR="008B57AE" w:rsidRPr="00572116">
        <w:rPr>
          <w:rStyle w:val="FootnoteReference"/>
          <w:rFonts w:ascii="Traditional Arabic" w:eastAsia="Times New Roman" w:hAnsi="Traditional Arabic" w:cs="Traditional Arabic"/>
          <w:sz w:val="32"/>
          <w:szCs w:val="32"/>
          <w:rtl/>
        </w:rPr>
        <w:footnoteReference w:id="28"/>
      </w:r>
      <w:r w:rsidR="008B57AE" w:rsidRPr="00572116">
        <w:rPr>
          <w:rFonts w:ascii="Traditional Arabic" w:eastAsia="Times New Roman" w:hAnsi="Traditional Arabic" w:cs="Traditional Arabic"/>
          <w:sz w:val="32"/>
          <w:szCs w:val="32"/>
          <w:rtl/>
        </w:rPr>
        <w:t xml:space="preserve"> والإسنوي</w:t>
      </w:r>
      <w:r w:rsidR="008B57AE" w:rsidRPr="00572116">
        <w:rPr>
          <w:rStyle w:val="FootnoteReference"/>
          <w:rFonts w:ascii="Traditional Arabic" w:eastAsia="Times New Roman" w:hAnsi="Traditional Arabic" w:cs="Traditional Arabic"/>
          <w:sz w:val="32"/>
          <w:szCs w:val="32"/>
          <w:rtl/>
        </w:rPr>
        <w:footnoteReference w:id="29"/>
      </w:r>
      <w:r w:rsidR="008B57AE" w:rsidRPr="00572116">
        <w:rPr>
          <w:rFonts w:ascii="Traditional Arabic" w:eastAsia="Times New Roman" w:hAnsi="Traditional Arabic" w:cs="Traditional Arabic"/>
          <w:sz w:val="32"/>
          <w:szCs w:val="32"/>
          <w:rtl/>
        </w:rPr>
        <w:t xml:space="preserve"> وغيرهم من متأخري الشافعية </w:t>
      </w:r>
      <w:r w:rsidR="008B57AE" w:rsidRPr="00572116">
        <w:rPr>
          <w:rFonts w:ascii="Traditional Arabic" w:eastAsia="Times New Roman" w:hAnsi="Traditional Arabic" w:cs="Traditional Arabic"/>
          <w:sz w:val="32"/>
          <w:szCs w:val="32"/>
          <w:rtl/>
        </w:rPr>
        <w:lastRenderedPageBreak/>
        <w:t>والزيدية</w:t>
      </w:r>
      <w:r w:rsidR="008B57AE" w:rsidRPr="00572116">
        <w:rPr>
          <w:rStyle w:val="FootnoteReference"/>
          <w:rFonts w:ascii="Traditional Arabic" w:eastAsia="Times New Roman" w:hAnsi="Traditional Arabic" w:cs="Traditional Arabic"/>
          <w:sz w:val="32"/>
          <w:szCs w:val="32"/>
          <w:rtl/>
        </w:rPr>
        <w:footnoteReference w:id="30"/>
      </w:r>
      <w:r w:rsidR="008B57AE" w:rsidRPr="00572116">
        <w:rPr>
          <w:rFonts w:ascii="Traditional Arabic" w:eastAsia="Times New Roman" w:hAnsi="Traditional Arabic" w:cs="Traditional Arabic"/>
          <w:sz w:val="32"/>
          <w:szCs w:val="32"/>
          <w:rtl/>
        </w:rPr>
        <w:t>.</w:t>
      </w:r>
      <w:r w:rsidR="008B57AE" w:rsidRPr="00572116">
        <w:rPr>
          <w:rFonts w:ascii="Traditional Arabic" w:eastAsia="Times New Roman" w:hAnsi="Traditional Arabic" w:cs="Traditional Arabic"/>
          <w:sz w:val="32"/>
          <w:szCs w:val="32"/>
        </w:rPr>
        <w:br/>
      </w:r>
      <w:r w:rsidR="008B57AE" w:rsidRPr="00572116">
        <w:rPr>
          <w:rFonts w:ascii="Traditional Arabic" w:eastAsia="Times New Roman" w:hAnsi="Traditional Arabic" w:cs="Traditional Arabic"/>
          <w:sz w:val="32"/>
          <w:szCs w:val="32"/>
          <w:rtl/>
        </w:rPr>
        <w:t>قال الكمال بن الهمام</w:t>
      </w:r>
      <w:r w:rsidR="008B57AE" w:rsidRPr="00572116">
        <w:rPr>
          <w:rStyle w:val="FootnoteReference"/>
          <w:rFonts w:ascii="Traditional Arabic" w:eastAsia="Times New Roman" w:hAnsi="Traditional Arabic" w:cs="Traditional Arabic"/>
          <w:sz w:val="32"/>
          <w:szCs w:val="32"/>
          <w:rtl/>
        </w:rPr>
        <w:footnoteReference w:id="31"/>
      </w:r>
      <w:r w:rsidR="008B57AE" w:rsidRPr="00572116">
        <w:rPr>
          <w:rFonts w:ascii="Traditional Arabic" w:eastAsia="Times New Roman" w:hAnsi="Traditional Arabic" w:cs="Traditional Arabic"/>
          <w:sz w:val="32"/>
          <w:szCs w:val="32"/>
          <w:rtl/>
        </w:rPr>
        <w:t>: ((القراءة الشاذة حجة ظنية خلافا للشافعي</w:t>
      </w:r>
      <w:r w:rsidR="00FD0839" w:rsidRPr="00572116">
        <w:rPr>
          <w:rFonts w:ascii="Traditional Arabic" w:eastAsia="Times New Roman" w:hAnsi="Traditional Arabic" w:cs="Traditional Arabic"/>
          <w:sz w:val="32"/>
          <w:szCs w:val="32"/>
          <w:rtl/>
        </w:rPr>
        <w:t>))</w:t>
      </w:r>
      <w:r w:rsidR="008B57AE" w:rsidRPr="00572116">
        <w:rPr>
          <w:rStyle w:val="FootnoteReference"/>
          <w:rFonts w:ascii="Traditional Arabic" w:eastAsia="Times New Roman" w:hAnsi="Traditional Arabic" w:cs="Traditional Arabic"/>
          <w:sz w:val="32"/>
          <w:szCs w:val="32"/>
          <w:rtl/>
        </w:rPr>
        <w:footnoteReference w:id="32"/>
      </w:r>
      <w:r w:rsidR="008B57AE" w:rsidRPr="00572116">
        <w:rPr>
          <w:rFonts w:ascii="Traditional Arabic" w:eastAsia="Times New Roman" w:hAnsi="Traditional Arabic" w:cs="Traditional Arabic"/>
          <w:sz w:val="32"/>
          <w:szCs w:val="32"/>
          <w:rtl/>
        </w:rPr>
        <w:t>.</w:t>
      </w:r>
      <w:r w:rsidR="00A1240B" w:rsidRPr="00572116">
        <w:rPr>
          <w:rFonts w:ascii="Traditional Arabic" w:eastAsia="Times New Roman" w:hAnsi="Traditional Arabic" w:cs="Traditional Arabic"/>
          <w:sz w:val="32"/>
          <w:szCs w:val="32"/>
          <w:rtl/>
        </w:rPr>
        <w:t xml:space="preserve">  </w:t>
      </w:r>
    </w:p>
    <w:p w14:paraId="09F3071D" w14:textId="2CD87F5B" w:rsidR="00ED290B" w:rsidRPr="00572116" w:rsidRDefault="008B57AE"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وقال ابن قدامة: ((والصحيح أنه </w:t>
      </w:r>
      <w:r w:rsidR="00FD0839" w:rsidRPr="00572116">
        <w:rPr>
          <w:rFonts w:ascii="Traditional Arabic" w:eastAsia="Times New Roman" w:hAnsi="Traditional Arabic" w:cs="Traditional Arabic"/>
          <w:sz w:val="32"/>
          <w:szCs w:val="32"/>
          <w:rtl/>
        </w:rPr>
        <w:t>حجة، لأنه</w:t>
      </w:r>
      <w:r w:rsidRPr="00572116">
        <w:rPr>
          <w:rFonts w:ascii="Traditional Arabic" w:eastAsia="Times New Roman" w:hAnsi="Traditional Arabic" w:cs="Traditional Arabic"/>
          <w:sz w:val="32"/>
          <w:szCs w:val="32"/>
          <w:rtl/>
        </w:rPr>
        <w:t xml:space="preserve"> بخبر - أي الصحابي الذي روى القراءة الشاذة - أنه سمع من النبي صلى الله عليه وسلم فإن لم يكن قرآنا فهو خبر</w:t>
      </w:r>
      <w:bookmarkStart w:id="2" w:name="_Hlk91141872"/>
      <w:r w:rsidRPr="00572116">
        <w:rPr>
          <w:rFonts w:ascii="Traditional Arabic" w:eastAsia="Times New Roman" w:hAnsi="Traditional Arabic" w:cs="Traditional Arabic"/>
          <w:sz w:val="32"/>
          <w:szCs w:val="32"/>
          <w:rtl/>
        </w:rPr>
        <w:t>))</w:t>
      </w:r>
      <w:bookmarkEnd w:id="2"/>
      <w:r w:rsidRPr="00572116">
        <w:rPr>
          <w:rStyle w:val="FootnoteReference"/>
          <w:rFonts w:ascii="Traditional Arabic" w:eastAsia="Times New Roman" w:hAnsi="Traditional Arabic" w:cs="Traditional Arabic"/>
          <w:sz w:val="32"/>
          <w:szCs w:val="32"/>
          <w:rtl/>
        </w:rPr>
        <w:footnoteReference w:id="33"/>
      </w:r>
      <w:r w:rsidRPr="00572116">
        <w:rPr>
          <w:rFonts w:ascii="Traditional Arabic" w:eastAsia="Times New Roman" w:hAnsi="Traditional Arabic" w:cs="Traditional Arabic"/>
          <w:sz w:val="32"/>
          <w:szCs w:val="32"/>
          <w:rtl/>
        </w:rPr>
        <w:t>.</w:t>
      </w:r>
    </w:p>
    <w:p w14:paraId="4B6498CF" w14:textId="18F80515" w:rsidR="00C558E4" w:rsidRPr="00572116" w:rsidRDefault="00ED290B"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وقال ابن السبكي: </w:t>
      </w:r>
      <w:r w:rsidR="00C558E4"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أما إجراؤه مجرى الأخبار الآحاد في الاحتجاج</w:t>
      </w:r>
      <w:r w:rsidR="00C558E4" w:rsidRPr="00572116">
        <w:rPr>
          <w:rFonts w:ascii="Traditional Arabic" w:eastAsia="Times New Roman" w:hAnsi="Traditional Arabic" w:cs="Traditional Arabic"/>
          <w:sz w:val="32"/>
          <w:szCs w:val="32"/>
          <w:rtl/>
        </w:rPr>
        <w:t xml:space="preserve"> فهو صحيح))</w:t>
      </w:r>
      <w:r w:rsidR="00C558E4" w:rsidRPr="00572116">
        <w:rPr>
          <w:rStyle w:val="FootnoteReference"/>
          <w:rFonts w:ascii="Traditional Arabic" w:eastAsia="Times New Roman" w:hAnsi="Traditional Arabic" w:cs="Traditional Arabic"/>
          <w:sz w:val="32"/>
          <w:szCs w:val="32"/>
          <w:rtl/>
        </w:rPr>
        <w:footnoteReference w:id="34"/>
      </w:r>
      <w:r w:rsidR="00C558E4" w:rsidRPr="00572116">
        <w:rPr>
          <w:rFonts w:ascii="Traditional Arabic" w:eastAsia="Times New Roman" w:hAnsi="Traditional Arabic" w:cs="Traditional Arabic"/>
          <w:sz w:val="32"/>
          <w:szCs w:val="32"/>
          <w:rtl/>
        </w:rPr>
        <w:t xml:space="preserve">.  </w:t>
      </w:r>
    </w:p>
    <w:p w14:paraId="015D12AB" w14:textId="6AA1D786" w:rsidR="004B7800" w:rsidRPr="00572116" w:rsidRDefault="00C558E4" w:rsidP="00572116">
      <w:pPr>
        <w:pStyle w:val="FootnoteText"/>
        <w:bidi/>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وقال ابن حجر</w:t>
      </w:r>
      <w:r w:rsidRPr="00572116">
        <w:rPr>
          <w:rStyle w:val="FootnoteReference"/>
          <w:rFonts w:ascii="Traditional Arabic" w:eastAsia="Times New Roman" w:hAnsi="Traditional Arabic" w:cs="Traditional Arabic"/>
          <w:sz w:val="32"/>
          <w:szCs w:val="32"/>
          <w:rtl/>
        </w:rPr>
        <w:footnoteReference w:id="35"/>
      </w:r>
      <w:r w:rsidRPr="00572116">
        <w:rPr>
          <w:rFonts w:ascii="Traditional Arabic" w:eastAsia="Times New Roman" w:hAnsi="Traditional Arabic" w:cs="Traditional Arabic"/>
          <w:sz w:val="32"/>
          <w:szCs w:val="32"/>
          <w:rtl/>
        </w:rPr>
        <w:t xml:space="preserve"> </w:t>
      </w:r>
      <w:r w:rsidR="00ED290B" w:rsidRPr="00572116">
        <w:rPr>
          <w:rFonts w:ascii="Traditional Arabic" w:eastAsia="Times New Roman" w:hAnsi="Traditional Arabic" w:cs="Traditional Arabic"/>
          <w:sz w:val="32"/>
          <w:szCs w:val="32"/>
          <w:rtl/>
        </w:rPr>
        <w:t xml:space="preserve">الهيثمي: </w:t>
      </w:r>
      <w:r w:rsidRPr="00572116">
        <w:rPr>
          <w:rFonts w:ascii="Traditional Arabic" w:eastAsia="Times New Roman" w:hAnsi="Traditional Arabic" w:cs="Traditional Arabic"/>
          <w:sz w:val="32"/>
          <w:szCs w:val="32"/>
          <w:rtl/>
        </w:rPr>
        <w:t>((</w:t>
      </w:r>
      <w:r w:rsidR="00ED290B" w:rsidRPr="00572116">
        <w:rPr>
          <w:rFonts w:ascii="Traditional Arabic" w:eastAsia="Times New Roman" w:hAnsi="Traditional Arabic" w:cs="Traditional Arabic"/>
          <w:sz w:val="32"/>
          <w:szCs w:val="32"/>
          <w:rtl/>
        </w:rPr>
        <w:t>والقراءة الشاذة يحتج بها في الأحكام</w:t>
      </w:r>
      <w:r w:rsidRPr="00572116">
        <w:rPr>
          <w:rFonts w:ascii="Traditional Arabic" w:eastAsia="Times New Roman" w:hAnsi="Traditional Arabic" w:cs="Traditional Arabic"/>
          <w:sz w:val="32"/>
          <w:szCs w:val="32"/>
          <w:rtl/>
        </w:rPr>
        <w:t xml:space="preserve"> كخبر الواحد على المعتمد))</w:t>
      </w:r>
      <w:r w:rsidRPr="00572116">
        <w:rPr>
          <w:rStyle w:val="FootnoteReference"/>
          <w:rFonts w:ascii="Traditional Arabic" w:eastAsia="Times New Roman" w:hAnsi="Traditional Arabic" w:cs="Traditional Arabic"/>
          <w:sz w:val="32"/>
          <w:szCs w:val="32"/>
          <w:rtl/>
        </w:rPr>
        <w:footnoteReference w:id="36"/>
      </w:r>
      <w:r w:rsidRPr="00572116">
        <w:rPr>
          <w:rFonts w:ascii="Traditional Arabic" w:eastAsia="Times New Roman" w:hAnsi="Traditional Arabic" w:cs="Traditional Arabic"/>
          <w:sz w:val="32"/>
          <w:szCs w:val="32"/>
          <w:rtl/>
        </w:rPr>
        <w:t>.</w:t>
      </w:r>
      <w:r w:rsidR="00ED290B" w:rsidRPr="00572116">
        <w:rPr>
          <w:rFonts w:ascii="Traditional Arabic" w:eastAsia="Times New Roman" w:hAnsi="Traditional Arabic" w:cs="Traditional Arabic"/>
          <w:sz w:val="32"/>
          <w:szCs w:val="32"/>
        </w:rPr>
        <w:br/>
      </w:r>
      <w:r w:rsidR="00ED290B" w:rsidRPr="00572116">
        <w:rPr>
          <w:rFonts w:ascii="Traditional Arabic" w:eastAsia="Times New Roman" w:hAnsi="Traditional Arabic" w:cs="Traditional Arabic"/>
          <w:b/>
          <w:bCs/>
          <w:sz w:val="32"/>
          <w:szCs w:val="32"/>
          <w:rtl/>
        </w:rPr>
        <w:t>المذهب الثاني: أنها ليست بحجة ولا يجوز العمل بها</w:t>
      </w:r>
      <w:r w:rsidR="00ED290B" w:rsidRPr="00572116">
        <w:rPr>
          <w:rFonts w:ascii="Traditional Arabic" w:eastAsia="Times New Roman" w:hAnsi="Traditional Arabic" w:cs="Traditional Arabic"/>
          <w:sz w:val="32"/>
          <w:szCs w:val="32"/>
          <w:rtl/>
        </w:rPr>
        <w:t xml:space="preserve"> </w:t>
      </w:r>
    </w:p>
    <w:p w14:paraId="6D471CA8" w14:textId="1CBF1168" w:rsidR="00AB7BF3" w:rsidRPr="00572116" w:rsidRDefault="00ED290B" w:rsidP="00572116">
      <w:pPr>
        <w:pStyle w:val="FootnoteText"/>
        <w:bidi/>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وهذا مذهب</w:t>
      </w:r>
      <w:r w:rsidR="00C558E4"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الإمام</w:t>
      </w:r>
      <w:r w:rsidR="00C558E4" w:rsidRPr="00572116">
        <w:rPr>
          <w:rFonts w:ascii="Traditional Arabic" w:eastAsia="Times New Roman" w:hAnsi="Traditional Arabic" w:cs="Traditional Arabic"/>
          <w:sz w:val="32"/>
          <w:szCs w:val="32"/>
          <w:rtl/>
        </w:rPr>
        <w:t xml:space="preserve"> مالك</w:t>
      </w:r>
      <w:r w:rsidR="00C558E4" w:rsidRPr="00572116">
        <w:rPr>
          <w:rStyle w:val="FootnoteReference"/>
          <w:rFonts w:ascii="Traditional Arabic" w:eastAsia="Times New Roman" w:hAnsi="Traditional Arabic" w:cs="Traditional Arabic"/>
          <w:sz w:val="32"/>
          <w:szCs w:val="32"/>
          <w:rtl/>
        </w:rPr>
        <w:footnoteReference w:id="37"/>
      </w:r>
      <w:r w:rsidRPr="00572116">
        <w:rPr>
          <w:rFonts w:ascii="Traditional Arabic" w:eastAsia="Times New Roman" w:hAnsi="Traditional Arabic" w:cs="Traditional Arabic"/>
          <w:sz w:val="32"/>
          <w:szCs w:val="32"/>
          <w:rtl/>
        </w:rPr>
        <w:t xml:space="preserve"> وأحد قولي الشافعي وبعض أصحابه</w:t>
      </w:r>
      <w:r w:rsidR="00C558E4" w:rsidRPr="00572116">
        <w:rPr>
          <w:rStyle w:val="FootnoteReference"/>
          <w:rFonts w:ascii="Traditional Arabic" w:eastAsia="Times New Roman" w:hAnsi="Traditional Arabic" w:cs="Traditional Arabic"/>
          <w:sz w:val="32"/>
          <w:szCs w:val="32"/>
          <w:rtl/>
        </w:rPr>
        <w:footnoteReference w:id="38"/>
      </w:r>
      <w:r w:rsidRPr="00572116">
        <w:rPr>
          <w:rFonts w:ascii="Traditional Arabic" w:eastAsia="Times New Roman" w:hAnsi="Traditional Arabic" w:cs="Traditional Arabic"/>
          <w:sz w:val="32"/>
          <w:szCs w:val="32"/>
          <w:rtl/>
        </w:rPr>
        <w:t xml:space="preserve"> ورواية عن أحمد</w:t>
      </w:r>
      <w:r w:rsidR="00C558E4" w:rsidRPr="00572116">
        <w:rPr>
          <w:rStyle w:val="FootnoteReference"/>
          <w:rFonts w:ascii="Traditional Arabic" w:eastAsia="Times New Roman" w:hAnsi="Traditional Arabic" w:cs="Traditional Arabic"/>
          <w:sz w:val="32"/>
          <w:szCs w:val="32"/>
          <w:rtl/>
        </w:rPr>
        <w:footnoteReference w:id="39"/>
      </w:r>
      <w:r w:rsidR="00C558E4"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وقول لابن حزم</w:t>
      </w:r>
      <w:r w:rsidR="00C558E4" w:rsidRPr="00572116">
        <w:rPr>
          <w:rStyle w:val="FootnoteReference"/>
          <w:rFonts w:ascii="Traditional Arabic" w:eastAsia="Times New Roman" w:hAnsi="Traditional Arabic" w:cs="Traditional Arabic"/>
          <w:sz w:val="32"/>
          <w:szCs w:val="32"/>
          <w:rtl/>
        </w:rPr>
        <w:footnoteReference w:id="40"/>
      </w:r>
      <w:r w:rsidR="00C558E4" w:rsidRPr="00572116">
        <w:rPr>
          <w:rFonts w:ascii="Traditional Arabic" w:eastAsia="Times New Roman" w:hAnsi="Traditional Arabic" w:cs="Traditional Arabic"/>
          <w:sz w:val="32"/>
          <w:szCs w:val="32"/>
          <w:rtl/>
        </w:rPr>
        <w:t>.</w:t>
      </w:r>
    </w:p>
    <w:p w14:paraId="5C23429B" w14:textId="651B34BA" w:rsidR="00AB7BF3" w:rsidRPr="00572116" w:rsidRDefault="00ED290B" w:rsidP="00572116">
      <w:pPr>
        <w:pStyle w:val="FootnoteText"/>
        <w:bidi/>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وبالنظر إلى المذهبين والجمع بينهما أو</w:t>
      </w:r>
      <w:r w:rsidRPr="00572116">
        <w:rPr>
          <w:rFonts w:ascii="Traditional Arabic" w:eastAsia="Times New Roman" w:hAnsi="Traditional Arabic" w:cs="Traditional Arabic"/>
          <w:sz w:val="32"/>
          <w:szCs w:val="32"/>
        </w:rPr>
        <w:t xml:space="preserve"> </w:t>
      </w:r>
      <w:r w:rsidR="00EB61D0" w:rsidRPr="00572116">
        <w:rPr>
          <w:rFonts w:ascii="Traditional Arabic" w:eastAsia="Times New Roman" w:hAnsi="Traditional Arabic" w:cs="Traditional Arabic"/>
          <w:sz w:val="32"/>
          <w:szCs w:val="32"/>
          <w:rtl/>
        </w:rPr>
        <w:t xml:space="preserve">ترجيح </w:t>
      </w:r>
      <w:r w:rsidRPr="00572116">
        <w:rPr>
          <w:rFonts w:ascii="Traditional Arabic" w:eastAsia="Times New Roman" w:hAnsi="Traditional Arabic" w:cs="Traditional Arabic"/>
          <w:sz w:val="32"/>
          <w:szCs w:val="32"/>
          <w:rtl/>
        </w:rPr>
        <w:t xml:space="preserve">أحدهما على </w:t>
      </w:r>
      <w:r w:rsidR="0098283B" w:rsidRPr="00572116">
        <w:rPr>
          <w:rFonts w:ascii="Traditional Arabic" w:eastAsia="Times New Roman" w:hAnsi="Traditional Arabic" w:cs="Traditional Arabic"/>
          <w:sz w:val="32"/>
          <w:szCs w:val="32"/>
          <w:rtl/>
        </w:rPr>
        <w:t>الآخر فإن</w:t>
      </w:r>
      <w:r w:rsidRPr="00572116">
        <w:rPr>
          <w:rFonts w:ascii="Traditional Arabic" w:eastAsia="Times New Roman" w:hAnsi="Traditional Arabic" w:cs="Traditional Arabic"/>
          <w:sz w:val="32"/>
          <w:szCs w:val="32"/>
          <w:rtl/>
        </w:rPr>
        <w:t xml:space="preserve"> الأقرب إلى </w:t>
      </w:r>
      <w:r w:rsidR="0098283B" w:rsidRPr="00572116">
        <w:rPr>
          <w:rFonts w:ascii="Traditional Arabic" w:eastAsia="Times New Roman" w:hAnsi="Traditional Arabic" w:cs="Traditional Arabic"/>
          <w:sz w:val="32"/>
          <w:szCs w:val="32"/>
          <w:rtl/>
        </w:rPr>
        <w:t>الصواب -</w:t>
      </w:r>
      <w:r w:rsidRPr="00572116">
        <w:rPr>
          <w:rFonts w:ascii="Traditional Arabic" w:eastAsia="Times New Roman" w:hAnsi="Traditional Arabic" w:cs="Traditional Arabic"/>
          <w:sz w:val="32"/>
          <w:szCs w:val="32"/>
          <w:rtl/>
        </w:rPr>
        <w:t xml:space="preserve"> والله أعلم - هو القول</w:t>
      </w:r>
      <w:r w:rsidR="00BF2055" w:rsidRPr="00572116">
        <w:rPr>
          <w:rFonts w:ascii="Traditional Arabic" w:eastAsia="Times New Roman" w:hAnsi="Traditional Arabic" w:cs="Traditional Arabic"/>
          <w:sz w:val="32"/>
          <w:szCs w:val="32"/>
          <w:rtl/>
        </w:rPr>
        <w:t xml:space="preserve"> بالتفصيل:</w:t>
      </w:r>
      <w:r w:rsidR="002F22DD" w:rsidRPr="00572116">
        <w:rPr>
          <w:rFonts w:ascii="Traditional Arabic" w:eastAsia="Times New Roman" w:hAnsi="Traditional Arabic" w:cs="Traditional Arabic"/>
          <w:sz w:val="32"/>
          <w:szCs w:val="32"/>
          <w:rtl/>
        </w:rPr>
        <w:t xml:space="preserve"> </w:t>
      </w:r>
      <w:r w:rsidR="00BF2055" w:rsidRPr="00572116">
        <w:rPr>
          <w:rFonts w:ascii="Traditional Arabic" w:eastAsia="Times New Roman" w:hAnsi="Traditional Arabic" w:cs="Traditional Arabic"/>
          <w:sz w:val="32"/>
          <w:szCs w:val="32"/>
          <w:rtl/>
        </w:rPr>
        <w:t>لأن القراءة الشاذة إنما يحتج بها إذا وردت لبيان ترجيح الحكم، وليست بحجة إذا وردت لابتداء الحكم</w:t>
      </w:r>
      <w:r w:rsidR="00BF2055" w:rsidRPr="00572116">
        <w:rPr>
          <w:rFonts w:ascii="Traditional Arabic" w:eastAsia="Times New Roman" w:hAnsi="Traditional Arabic" w:cs="Traditional Arabic"/>
          <w:sz w:val="32"/>
          <w:szCs w:val="32"/>
        </w:rPr>
        <w:t>.</w:t>
      </w:r>
      <w:r w:rsidR="00AB7BF3" w:rsidRPr="00572116">
        <w:rPr>
          <w:rFonts w:ascii="Traditional Arabic" w:eastAsia="Times New Roman" w:hAnsi="Traditional Arabic" w:cs="Traditional Arabic"/>
          <w:sz w:val="32"/>
          <w:szCs w:val="32"/>
          <w:rtl/>
        </w:rPr>
        <w:t xml:space="preserve">  </w:t>
      </w:r>
    </w:p>
    <w:p w14:paraId="01E521BD" w14:textId="77777777" w:rsidR="006E7C37" w:rsidRPr="00572116" w:rsidRDefault="00BF2055" w:rsidP="00572116">
      <w:pPr>
        <w:pStyle w:val="FootnoteText"/>
        <w:bidi/>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وذلك، لأنه إذا روي عن التابعين ما يفسر به القرآن فيستحسن فكيف إذا روي عن كبار الصحابة - رضي الله عنهم - ثم صار في نفس القراءة فهو أكثر من التفسير وأقوى، هذا إذا كانت القراءة الشاذة لم تناقض النص</w:t>
      </w:r>
      <w:r w:rsidRPr="00572116">
        <w:rPr>
          <w:rFonts w:ascii="Traditional Arabic" w:eastAsia="Times New Roman" w:hAnsi="Traditional Arabic" w:cs="Traditional Arabic"/>
          <w:sz w:val="32"/>
          <w:szCs w:val="32"/>
        </w:rPr>
        <w:br/>
      </w:r>
      <w:r w:rsidRPr="00572116">
        <w:rPr>
          <w:rFonts w:ascii="Traditional Arabic" w:eastAsia="Times New Roman" w:hAnsi="Traditional Arabic" w:cs="Traditional Arabic"/>
          <w:sz w:val="32"/>
          <w:szCs w:val="32"/>
          <w:rtl/>
        </w:rPr>
        <w:t xml:space="preserve">الصريح وإلا فلا حجة فيها، ولذلك قلت: إنها لا تعتبر حجة إذا وردت الابتداء الحكم. </w:t>
      </w:r>
    </w:p>
    <w:p w14:paraId="4FBF0B99" w14:textId="4D0D5455" w:rsidR="001A5575" w:rsidRPr="00572116" w:rsidRDefault="00BF2055" w:rsidP="00572116">
      <w:pPr>
        <w:pStyle w:val="FootnoteText"/>
        <w:bidi/>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lastRenderedPageBreak/>
        <w:t>قال شيخ الإسلام زكريا الأنصاري</w:t>
      </w:r>
      <w:r w:rsidRPr="00572116">
        <w:rPr>
          <w:rStyle w:val="FootnoteReference"/>
          <w:rFonts w:ascii="Traditional Arabic" w:eastAsia="Times New Roman" w:hAnsi="Traditional Arabic" w:cs="Traditional Arabic"/>
          <w:sz w:val="32"/>
          <w:szCs w:val="32"/>
          <w:rtl/>
        </w:rPr>
        <w:footnoteReference w:id="41"/>
      </w:r>
      <w:r w:rsidRPr="00572116">
        <w:rPr>
          <w:rFonts w:ascii="Traditional Arabic" w:eastAsia="Times New Roman" w:hAnsi="Traditional Arabic" w:cs="Traditional Arabic"/>
          <w:sz w:val="32"/>
          <w:szCs w:val="32"/>
          <w:rtl/>
        </w:rPr>
        <w:t>: ((والأصح أنه – أي الشاذ - يجري مجرى الأخبار الآحاد في الاحتجاج، لأنه منقول عن</w:t>
      </w:r>
      <w:r w:rsidR="006E7C37"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النبي صلى الله عليه وسلم ولا يلزم من انتفاء خصوص قرآنيته انتفاء عموم خبريته وقيل:</w:t>
      </w:r>
      <w:r w:rsidR="006E7C37"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لا يحتج به لأنه إنما نقل قرآنا ولم تثبت قرآنيته وعلى الأول احتجاج كثير من أئمتنا على قطع يمين السارق بقراءة ((أيمانهما)) وإنما لم يوجبوا التتابع في صوم كفارة اليمين بقراءة (متتابعات) لما صحح الدراقطني</w:t>
      </w:r>
      <w:r w:rsidRPr="00572116">
        <w:rPr>
          <w:rStyle w:val="FootnoteReference"/>
          <w:rFonts w:ascii="Traditional Arabic" w:eastAsia="Times New Roman" w:hAnsi="Traditional Arabic" w:cs="Traditional Arabic"/>
          <w:sz w:val="32"/>
          <w:szCs w:val="32"/>
          <w:rtl/>
        </w:rPr>
        <w:footnoteReference w:id="42"/>
      </w:r>
      <w:r w:rsidRPr="00572116">
        <w:rPr>
          <w:rFonts w:ascii="Traditional Arabic" w:eastAsia="Times New Roman" w:hAnsi="Traditional Arabic" w:cs="Traditional Arabic"/>
          <w:sz w:val="32"/>
          <w:szCs w:val="32"/>
          <w:rtl/>
        </w:rPr>
        <w:t xml:space="preserve"> إسناده عن عائشة</w:t>
      </w:r>
      <w:r w:rsidRPr="00572116">
        <w:rPr>
          <w:rStyle w:val="FootnoteReference"/>
          <w:rFonts w:ascii="Traditional Arabic" w:eastAsia="Times New Roman" w:hAnsi="Traditional Arabic" w:cs="Traditional Arabic"/>
          <w:sz w:val="32"/>
          <w:szCs w:val="32"/>
          <w:rtl/>
        </w:rPr>
        <w:footnoteReference w:id="43"/>
      </w:r>
      <w:r w:rsidRPr="00572116">
        <w:rPr>
          <w:rFonts w:ascii="Traditional Arabic" w:eastAsia="Times New Roman" w:hAnsi="Traditional Arabic" w:cs="Traditional Arabic"/>
          <w:sz w:val="32"/>
          <w:szCs w:val="32"/>
          <w:rtl/>
        </w:rPr>
        <w:t xml:space="preserve"> رضي الله عنها: ((نزلت)) ((فصيام ثلاثة أيام متتابعات)). فسقطت (متتابعات) أي نسخت تلاوة وحكما ولأن الشاذ إنما يحتج به إذا ورد لبيان الحكم كما في (أيمانهما) بخلاف ما إذا ورد لابتداء الحكم لا يحتج به کما في (متابعات) على أنه قيل: إنها لم تثبت عن ابن مسعود</w:t>
      </w:r>
      <w:r w:rsidRPr="00572116">
        <w:rPr>
          <w:rStyle w:val="FootnoteReference"/>
          <w:rFonts w:ascii="Traditional Arabic" w:eastAsia="Times New Roman" w:hAnsi="Traditional Arabic" w:cs="Traditional Arabic"/>
          <w:sz w:val="32"/>
          <w:szCs w:val="32"/>
          <w:rtl/>
        </w:rPr>
        <w:footnoteReference w:id="44"/>
      </w:r>
      <w:r w:rsidRPr="00572116">
        <w:rPr>
          <w:rStyle w:val="FootnoteReference"/>
          <w:rFonts w:ascii="Traditional Arabic" w:eastAsia="Times New Roman" w:hAnsi="Traditional Arabic" w:cs="Traditional Arabic"/>
          <w:sz w:val="32"/>
          <w:szCs w:val="32"/>
          <w:rtl/>
        </w:rPr>
        <w:footnoteReference w:id="45"/>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337B7C73" w14:textId="5B660680" w:rsidR="006E7C37" w:rsidRPr="00572116" w:rsidRDefault="00EA6B2C" w:rsidP="00572116">
      <w:pPr>
        <w:pStyle w:val="FootnoteText"/>
        <w:bidi/>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وهكذا رأينا مواقف الفقهاء من القراءات القرآنية متواترها وشاذها وأنهم يأخذون بالمتواتر قولا واحدا إذا أدى تغير القراءة إلى تغير الحكم، ويأخذ بعضهم بالشاذ دون البعض مما يكون له بالغ الأثر في استنتاج الأحكام الفقهية منهما - أي من المتواتر والشاذ. </w:t>
      </w:r>
    </w:p>
    <w:p w14:paraId="08B91BE7" w14:textId="495A2217" w:rsidR="00BD5A1C" w:rsidRPr="00572116" w:rsidRDefault="00EA6B2C" w:rsidP="00572116">
      <w:pPr>
        <w:pStyle w:val="FootnoteText"/>
        <w:bidi/>
        <w:rPr>
          <w:rFonts w:ascii="Traditional Arabic" w:eastAsia="Times New Roman" w:hAnsi="Traditional Arabic" w:cs="Traditional Arabic"/>
          <w:b/>
          <w:bCs/>
          <w:sz w:val="32"/>
          <w:szCs w:val="32"/>
          <w:rtl/>
        </w:rPr>
      </w:pPr>
      <w:r w:rsidRPr="00572116">
        <w:rPr>
          <w:rFonts w:ascii="Traditional Arabic" w:eastAsia="Times New Roman" w:hAnsi="Traditional Arabic" w:cs="Traditional Arabic"/>
          <w:b/>
          <w:bCs/>
          <w:sz w:val="32"/>
          <w:szCs w:val="32"/>
          <w:rtl/>
        </w:rPr>
        <w:t>أمثلة لأثر القراءات القرآنية في الأحكام الفقهية</w:t>
      </w:r>
    </w:p>
    <w:p w14:paraId="20666B0C" w14:textId="77D1736B" w:rsidR="001A5575" w:rsidRPr="00572116" w:rsidRDefault="004C2294" w:rsidP="00572116">
      <w:pPr>
        <w:pStyle w:val="FootnoteText"/>
        <w:bidi/>
        <w:jc w:val="both"/>
        <w:rPr>
          <w:rFonts w:ascii="Traditional Arabic" w:eastAsia="Times New Roman" w:hAnsi="Traditional Arabic" w:cs="Traditional Arabic"/>
          <w:b/>
          <w:bCs/>
          <w:sz w:val="32"/>
          <w:szCs w:val="32"/>
          <w:rtl/>
        </w:rPr>
      </w:pPr>
      <w:r w:rsidRPr="00572116">
        <w:rPr>
          <w:rFonts w:ascii="Traditional Arabic" w:eastAsia="Times New Roman" w:hAnsi="Traditional Arabic" w:cs="Traditional Arabic"/>
          <w:b/>
          <w:bCs/>
          <w:sz w:val="32"/>
          <w:szCs w:val="32"/>
          <w:rtl/>
        </w:rPr>
        <w:t>المطلب الأول:</w:t>
      </w:r>
      <w:r w:rsidR="00EA6B2C" w:rsidRPr="00572116">
        <w:rPr>
          <w:rFonts w:ascii="Traditional Arabic" w:eastAsia="Times New Roman" w:hAnsi="Traditional Arabic" w:cs="Traditional Arabic"/>
          <w:b/>
          <w:bCs/>
          <w:sz w:val="32"/>
          <w:szCs w:val="32"/>
          <w:rtl/>
        </w:rPr>
        <w:t xml:space="preserve"> أمثلة توضح أثر القراءات المتواترة في الأحكام </w:t>
      </w:r>
      <w:r w:rsidR="002F22DD" w:rsidRPr="00572116">
        <w:rPr>
          <w:rFonts w:ascii="Traditional Arabic" w:eastAsia="Times New Roman" w:hAnsi="Traditional Arabic" w:cs="Traditional Arabic"/>
          <w:b/>
          <w:bCs/>
          <w:sz w:val="32"/>
          <w:szCs w:val="32"/>
          <w:rtl/>
        </w:rPr>
        <w:t>الفقهية</w:t>
      </w:r>
    </w:p>
    <w:p w14:paraId="7D4314E8" w14:textId="623DB91C" w:rsidR="001A5575" w:rsidRPr="00572116" w:rsidRDefault="00EA6B2C" w:rsidP="00572116">
      <w:pPr>
        <w:pStyle w:val="FootnoteText"/>
        <w:bidi/>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المثال الأول: </w:t>
      </w:r>
      <w:r w:rsidR="004C2294" w:rsidRPr="00572116">
        <w:rPr>
          <w:rFonts w:ascii="Traditional Arabic" w:eastAsia="Times New Roman" w:hAnsi="Traditional Arabic" w:cs="Traditional Arabic"/>
          <w:sz w:val="32"/>
          <w:szCs w:val="32"/>
          <w:rtl/>
        </w:rPr>
        <w:t xml:space="preserve">قال </w:t>
      </w:r>
      <w:r w:rsidRPr="00572116">
        <w:rPr>
          <w:rFonts w:ascii="Traditional Arabic" w:eastAsia="Times New Roman" w:hAnsi="Traditional Arabic" w:cs="Traditional Arabic"/>
          <w:sz w:val="32"/>
          <w:szCs w:val="32"/>
          <w:rtl/>
        </w:rPr>
        <w:t>تعالى: ﴿</w:t>
      </w:r>
      <w:r w:rsidR="00D84BF1" w:rsidRPr="00572116">
        <w:rPr>
          <w:rFonts w:ascii="Traditional Arabic" w:hAnsi="Traditional Arabic" w:cs="Traditional Arabic"/>
          <w:b/>
          <w:bCs/>
          <w:sz w:val="32"/>
          <w:szCs w:val="32"/>
          <w:rtl/>
        </w:rPr>
        <w:t>وَلَا تَقْرَبُوهُنَّ حَتَّىٰ يَطْهُرْنَ فَإِذَا تَطَهَّرْنَ فَأْتُوهُنَّ مِنْ حَيْثُ أَمَرَكُمُ اللَّـهُ إِنَّ اللَّـهَ يُحِبُّ التَّوَّابِينَ وَيُحِبُّ الْمُتَطَهِّرِينَ</w:t>
      </w:r>
      <w:r w:rsidRPr="00572116">
        <w:rPr>
          <w:rFonts w:ascii="Traditional Arabic" w:eastAsia="Times New Roman" w:hAnsi="Traditional Arabic" w:cs="Traditional Arabic"/>
          <w:sz w:val="32"/>
          <w:szCs w:val="32"/>
          <w:rtl/>
        </w:rPr>
        <w:t>﴾</w:t>
      </w:r>
      <w:r w:rsidRPr="00572116">
        <w:rPr>
          <w:rStyle w:val="FootnoteReference"/>
          <w:rFonts w:ascii="Traditional Arabic" w:eastAsia="Times New Roman" w:hAnsi="Traditional Arabic" w:cs="Traditional Arabic"/>
          <w:sz w:val="32"/>
          <w:szCs w:val="32"/>
          <w:rtl/>
        </w:rPr>
        <w:footnoteReference w:id="46"/>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1185F082" w14:textId="4C250900" w:rsidR="00473C60" w:rsidRPr="00572116" w:rsidRDefault="00EA6B2C" w:rsidP="00572116">
      <w:pPr>
        <w:pStyle w:val="FootnoteText"/>
        <w:bidi/>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هذه الآية الكريمة وردت فيها قراءتان متواترتان هما</w:t>
      </w:r>
      <w:r w:rsidRPr="00572116">
        <w:rPr>
          <w:rFonts w:ascii="Traditional Arabic" w:eastAsia="Times New Roman" w:hAnsi="Traditional Arabic" w:cs="Traditional Arabic"/>
          <w:sz w:val="32"/>
          <w:szCs w:val="32"/>
        </w:rPr>
        <w:t>:</w:t>
      </w:r>
      <w:r w:rsidRPr="00572116">
        <w:rPr>
          <w:rFonts w:ascii="Traditional Arabic" w:eastAsia="Times New Roman" w:hAnsi="Traditional Arabic" w:cs="Traditional Arabic"/>
          <w:sz w:val="32"/>
          <w:szCs w:val="32"/>
        </w:rPr>
        <w:br/>
      </w:r>
      <w:r w:rsidR="004C2294" w:rsidRPr="00572116">
        <w:rPr>
          <w:rFonts w:ascii="Traditional Arabic" w:eastAsia="Times New Roman" w:hAnsi="Traditional Arabic" w:cs="Traditional Arabic"/>
          <w:sz w:val="32"/>
          <w:szCs w:val="32"/>
          <w:rtl/>
        </w:rPr>
        <w:t>1.</w:t>
      </w: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tl/>
        </w:rPr>
        <w:t>قراءة تخفيف الطاء في (يطهرن) بإسكان الطاء وضم الهاء وهي قراءة الجمهور</w:t>
      </w:r>
      <w:r w:rsidRPr="00572116">
        <w:rPr>
          <w:rFonts w:ascii="Traditional Arabic" w:eastAsia="Times New Roman" w:hAnsi="Traditional Arabic" w:cs="Traditional Arabic"/>
          <w:sz w:val="32"/>
          <w:szCs w:val="32"/>
        </w:rPr>
        <w:t>.</w:t>
      </w:r>
    </w:p>
    <w:p w14:paraId="74D74517" w14:textId="07D8BC95" w:rsidR="001A5575" w:rsidRPr="00572116" w:rsidRDefault="004C229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2.</w:t>
      </w:r>
      <w:r w:rsidR="00473C60" w:rsidRPr="00572116">
        <w:rPr>
          <w:rFonts w:ascii="Traditional Arabic" w:eastAsia="Times New Roman" w:hAnsi="Traditional Arabic" w:cs="Traditional Arabic"/>
          <w:sz w:val="32"/>
          <w:szCs w:val="32"/>
          <w:rtl/>
        </w:rPr>
        <w:t xml:space="preserve"> قراءة تضعیف الطاء في (يطهرن) بتشديد الطاء والهاء وفتحهما وهي قراءة حمزة والكسائي وخلف البزار</w:t>
      </w:r>
      <w:r w:rsidR="00473C60" w:rsidRPr="00572116">
        <w:rPr>
          <w:rStyle w:val="FootnoteReference"/>
          <w:rFonts w:ascii="Traditional Arabic" w:eastAsia="Times New Roman" w:hAnsi="Traditional Arabic" w:cs="Traditional Arabic"/>
          <w:sz w:val="32"/>
          <w:szCs w:val="32"/>
          <w:rtl/>
        </w:rPr>
        <w:footnoteReference w:id="47"/>
      </w:r>
      <w:r w:rsidR="00473C60" w:rsidRPr="00572116">
        <w:rPr>
          <w:rFonts w:ascii="Traditional Arabic" w:eastAsia="Times New Roman" w:hAnsi="Traditional Arabic" w:cs="Traditional Arabic"/>
          <w:sz w:val="32"/>
          <w:szCs w:val="32"/>
          <w:rtl/>
        </w:rPr>
        <w:t>.</w:t>
      </w:r>
      <w:r w:rsidR="00473C60" w:rsidRPr="00572116">
        <w:rPr>
          <w:rFonts w:ascii="Traditional Arabic" w:eastAsia="Times New Roman" w:hAnsi="Traditional Arabic" w:cs="Traditional Arabic"/>
          <w:sz w:val="32"/>
          <w:szCs w:val="32"/>
        </w:rPr>
        <w:br/>
      </w:r>
      <w:r w:rsidR="00473C60" w:rsidRPr="00572116">
        <w:rPr>
          <w:rFonts w:ascii="Traditional Arabic" w:eastAsia="Times New Roman" w:hAnsi="Traditional Arabic" w:cs="Traditional Arabic"/>
          <w:sz w:val="32"/>
          <w:szCs w:val="32"/>
          <w:rtl/>
        </w:rPr>
        <w:t xml:space="preserve">واختلاف القراءتين في هذه الآية الكريمة قد ترتب عليه حكمان مختلفان، وذلك بسبب اختلاف المفسرين والفقهاء في معنى يطهرن بالتخفيف، ويطهرن بالتضعيف، وترجيح إحداهما على الأخرى. فمن قرأ </w:t>
      </w:r>
      <w:r w:rsidR="00473C60" w:rsidRPr="00572116">
        <w:rPr>
          <w:rFonts w:ascii="Traditional Arabic" w:eastAsia="Times New Roman" w:hAnsi="Traditional Arabic" w:cs="Traditional Arabic"/>
          <w:sz w:val="32"/>
          <w:szCs w:val="32"/>
          <w:rtl/>
        </w:rPr>
        <w:lastRenderedPageBreak/>
        <w:t>بالتخفيف فعلى معنى زوال الدم أي زوال دم الحيض غاية النهي عن قربانهن. من طهرت المرأة من حيضها إذا انقطع عنها ال</w:t>
      </w:r>
      <w:r w:rsidRPr="00572116">
        <w:rPr>
          <w:rFonts w:ascii="Traditional Arabic" w:eastAsia="Times New Roman" w:hAnsi="Traditional Arabic" w:cs="Traditional Arabic"/>
          <w:sz w:val="32"/>
          <w:szCs w:val="32"/>
          <w:rtl/>
        </w:rPr>
        <w:t>د</w:t>
      </w:r>
      <w:r w:rsidR="00473C60" w:rsidRPr="00572116">
        <w:rPr>
          <w:rFonts w:ascii="Traditional Arabic" w:eastAsia="Times New Roman" w:hAnsi="Traditional Arabic" w:cs="Traditional Arabic"/>
          <w:sz w:val="32"/>
          <w:szCs w:val="32"/>
          <w:rtl/>
        </w:rPr>
        <w:t>م</w:t>
      </w:r>
      <w:r w:rsidR="00473C6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r w:rsidR="00473C60" w:rsidRPr="00572116">
        <w:rPr>
          <w:rFonts w:ascii="Traditional Arabic" w:eastAsia="Times New Roman" w:hAnsi="Traditional Arabic" w:cs="Traditional Arabic"/>
          <w:sz w:val="32"/>
          <w:szCs w:val="32"/>
          <w:rtl/>
        </w:rPr>
        <w:t>ويكون المعنى على هذه القراءة لا تقربوهن حتى يزول عنهن الدم</w:t>
      </w:r>
      <w:r w:rsidR="00473C6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18300662" w14:textId="47868CFE" w:rsidR="00201335" w:rsidRPr="00572116" w:rsidRDefault="00473C60"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ومن قرأ بالتضعيف فعلى معنى يتطهرن أي يغتسلن أو يستعملن الماء بأن تغسل موضع الدم منها فقط أو          </w:t>
      </w:r>
      <w:r w:rsidR="002F22DD" w:rsidRPr="00572116">
        <w:rPr>
          <w:rFonts w:ascii="Traditional Arabic" w:eastAsia="Times New Roman" w:hAnsi="Traditional Arabic" w:cs="Traditional Arabic"/>
          <w:sz w:val="32"/>
          <w:szCs w:val="32"/>
          <w:rtl/>
        </w:rPr>
        <w:t>تتوضأ</w:t>
      </w:r>
      <w:r w:rsidRPr="00572116">
        <w:rPr>
          <w:rFonts w:ascii="Traditional Arabic" w:eastAsia="Times New Roman" w:hAnsi="Traditional Arabic" w:cs="Traditional Arabic"/>
          <w:sz w:val="32"/>
          <w:szCs w:val="32"/>
          <w:rtl/>
        </w:rPr>
        <w:t>، أي ذلك فعلت جاز لها وأباح لزوجها قربانها</w:t>
      </w:r>
      <w:r w:rsidRPr="00572116">
        <w:rPr>
          <w:rStyle w:val="FootnoteReference"/>
          <w:rFonts w:ascii="Traditional Arabic" w:eastAsia="Times New Roman" w:hAnsi="Traditional Arabic" w:cs="Traditional Arabic"/>
          <w:sz w:val="32"/>
          <w:szCs w:val="32"/>
          <w:rtl/>
        </w:rPr>
        <w:footnoteReference w:id="48"/>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03EA3A23" w14:textId="2096C918" w:rsidR="001A5575" w:rsidRPr="00572116" w:rsidRDefault="00473C60"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ورجح جماعة من العلماء قراءة التضعيف على قراءة التخفيف بدلیل قوله تعالی عقب ذلك (فإذا تطهرن)</w:t>
      </w:r>
      <w:r w:rsidR="004C2294"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وقد أجمع القراء على قراءته هنا بالتشديد فيكون معنى الآية: (ولا تقربوهن حتى يطهرن، فإذا تطهرن فأتوهن من حيث أمركم الله)</w:t>
      </w:r>
      <w:r w:rsidRPr="00572116">
        <w:rPr>
          <w:rStyle w:val="FootnoteReference"/>
          <w:rFonts w:ascii="Traditional Arabic" w:eastAsia="Times New Roman" w:hAnsi="Traditional Arabic" w:cs="Traditional Arabic"/>
          <w:sz w:val="32"/>
          <w:szCs w:val="32"/>
          <w:rtl/>
        </w:rPr>
        <w:footnoteReference w:id="49"/>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4BC4F4FB" w14:textId="3B4FF9FE" w:rsidR="001A5575" w:rsidRPr="00572116" w:rsidRDefault="00473C60"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وعلى هذا فقد اختلف الفقهاء في معنى الطهر الذي تحل به المرأة لزوجها فذهب أبو حنيفة رحمه الله إلى أن المراد بالطهر انقطاع الدم، </w:t>
      </w:r>
      <w:r w:rsidR="004C2294" w:rsidRPr="00572116">
        <w:rPr>
          <w:rFonts w:ascii="Traditional Arabic" w:eastAsia="Times New Roman" w:hAnsi="Traditional Arabic" w:cs="Traditional Arabic"/>
          <w:sz w:val="32"/>
          <w:szCs w:val="32"/>
          <w:rtl/>
        </w:rPr>
        <w:t>ومعنى</w:t>
      </w:r>
      <w:r w:rsidRPr="00572116">
        <w:rPr>
          <w:rFonts w:ascii="Traditional Arabic" w:eastAsia="Times New Roman" w:hAnsi="Traditional Arabic" w:cs="Traditional Arabic"/>
          <w:sz w:val="32"/>
          <w:szCs w:val="32"/>
          <w:rtl/>
        </w:rPr>
        <w:t xml:space="preserve"> هذا أن المرأة تحل لزوجها بمجرد انقطاع الدم ويحل له الجماع قبل اغتسال</w:t>
      </w:r>
      <w:r w:rsidRPr="00572116">
        <w:rPr>
          <w:rFonts w:ascii="Traditional Arabic" w:eastAsia="Times New Roman" w:hAnsi="Traditional Arabic" w:cs="Traditional Arabic"/>
          <w:sz w:val="32"/>
          <w:szCs w:val="32"/>
        </w:rPr>
        <w:br/>
      </w:r>
      <w:r w:rsidRPr="00572116">
        <w:rPr>
          <w:rFonts w:ascii="Traditional Arabic" w:eastAsia="Times New Roman" w:hAnsi="Traditional Arabic" w:cs="Traditional Arabic"/>
          <w:sz w:val="32"/>
          <w:szCs w:val="32"/>
          <w:rtl/>
        </w:rPr>
        <w:t>الزوجة، غير أن أبا حنيفة رحمه الله قيد إباحة وطء الزوجة بأمرين</w:t>
      </w:r>
      <w:r w:rsidR="0097345B"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w:t>
      </w:r>
      <w:r w:rsidR="001A5575" w:rsidRPr="00572116">
        <w:rPr>
          <w:rFonts w:ascii="Traditional Arabic" w:eastAsia="Times New Roman" w:hAnsi="Traditional Arabic" w:cs="Traditional Arabic"/>
          <w:sz w:val="32"/>
          <w:szCs w:val="32"/>
          <w:rtl/>
        </w:rPr>
        <w:t xml:space="preserve"> </w:t>
      </w:r>
    </w:p>
    <w:p w14:paraId="5DF72339" w14:textId="77777777" w:rsidR="009E0A2A" w:rsidRPr="00572116" w:rsidRDefault="00473C60"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الأول: أن ينقطع دم الحيض عن الزوجة لأكثر مدة الحيض. وأكثر</w:t>
      </w:r>
      <w:r w:rsidR="0097345B"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مدة الحيض عنده هي عشرة أيام</w:t>
      </w:r>
      <w:r w:rsidRPr="00572116">
        <w:rPr>
          <w:rFonts w:ascii="Traditional Arabic" w:eastAsia="Times New Roman" w:hAnsi="Traditional Arabic" w:cs="Traditional Arabic"/>
          <w:sz w:val="32"/>
          <w:szCs w:val="32"/>
        </w:rPr>
        <w:t>.</w:t>
      </w:r>
    </w:p>
    <w:p w14:paraId="6D0F1AB8" w14:textId="77777777" w:rsidR="001A5575" w:rsidRPr="00572116" w:rsidRDefault="009E0A2A"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الثاني: إذا انقطع دم الحائض قبل مضي عشرة أيام، فإنه لا يجوز لزوجها أن يجامعها حتى تغتسل أو يمضي عليها وقت صلاة من غير أن تجد دم الحيض</w:t>
      </w:r>
      <w:r w:rsidRPr="00572116">
        <w:rPr>
          <w:rStyle w:val="FootnoteReference"/>
          <w:rFonts w:ascii="Traditional Arabic" w:eastAsia="Times New Roman" w:hAnsi="Traditional Arabic" w:cs="Traditional Arabic"/>
          <w:sz w:val="32"/>
          <w:szCs w:val="32"/>
          <w:rtl/>
        </w:rPr>
        <w:footnoteReference w:id="50"/>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7780FCF3" w14:textId="2FD58AB5" w:rsidR="001A5575" w:rsidRPr="00572116" w:rsidRDefault="009E0A2A"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وهكذا </w:t>
      </w:r>
      <w:r w:rsidR="004C2294" w:rsidRPr="00572116">
        <w:rPr>
          <w:rFonts w:ascii="Traditional Arabic" w:eastAsia="Times New Roman" w:hAnsi="Traditional Arabic" w:cs="Traditional Arabic"/>
          <w:sz w:val="32"/>
          <w:szCs w:val="32"/>
          <w:rtl/>
        </w:rPr>
        <w:t>يتبين</w:t>
      </w:r>
      <w:r w:rsidRPr="00572116">
        <w:rPr>
          <w:rFonts w:ascii="Traditional Arabic" w:eastAsia="Times New Roman" w:hAnsi="Traditional Arabic" w:cs="Traditional Arabic"/>
          <w:sz w:val="32"/>
          <w:szCs w:val="32"/>
          <w:rtl/>
        </w:rPr>
        <w:t xml:space="preserve"> أن أبا حنيفة رحمه الله قد حمل قراءة التخفيف على معنى انقطاع دم الحيض واستعمل المشدد</w:t>
      </w:r>
      <w:r w:rsidRPr="00572116">
        <w:rPr>
          <w:rFonts w:ascii="Traditional Arabic" w:eastAsia="Times New Roman" w:hAnsi="Traditional Arabic" w:cs="Traditional Arabic"/>
          <w:sz w:val="32"/>
          <w:szCs w:val="32"/>
        </w:rPr>
        <w:br/>
      </w:r>
      <w:r w:rsidRPr="00572116">
        <w:rPr>
          <w:rFonts w:ascii="Traditional Arabic" w:eastAsia="Times New Roman" w:hAnsi="Traditional Arabic" w:cs="Traditional Arabic"/>
          <w:sz w:val="32"/>
          <w:szCs w:val="32"/>
          <w:rtl/>
        </w:rPr>
        <w:t>بمعنی المخفف</w:t>
      </w:r>
      <w:r w:rsidRPr="00572116">
        <w:rPr>
          <w:rStyle w:val="FootnoteReference"/>
          <w:rFonts w:ascii="Traditional Arabic" w:eastAsia="Times New Roman" w:hAnsi="Traditional Arabic" w:cs="Traditional Arabic"/>
          <w:sz w:val="32"/>
          <w:szCs w:val="32"/>
          <w:rtl/>
        </w:rPr>
        <w:footnoteReference w:id="51"/>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2A74FD13" w14:textId="5BB676E6" w:rsidR="001A5575" w:rsidRPr="00572116" w:rsidRDefault="009E0A2A"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 وإذا كان وطء الحائض مباحا قبل الاغتسال إذا انقطع الدم لمضي أكثر مدة الحيض فهو مقيد، إلا أن الحنفية قد قالوا بعدم استحباب وطء الزوجة قبل الاغتسال للنهي في القراءة بالتشديد، فإن ظاهر النهي في قراءة التشديد</w:t>
      </w:r>
      <w:r w:rsidRPr="00572116">
        <w:rPr>
          <w:rFonts w:ascii="Traditional Arabic" w:eastAsia="Times New Roman" w:hAnsi="Traditional Arabic" w:cs="Traditional Arabic"/>
          <w:sz w:val="32"/>
          <w:szCs w:val="32"/>
        </w:rPr>
        <w:br/>
      </w:r>
      <w:r w:rsidRPr="00572116">
        <w:rPr>
          <w:rFonts w:ascii="Traditional Arabic" w:eastAsia="Times New Roman" w:hAnsi="Traditional Arabic" w:cs="Traditional Arabic"/>
          <w:sz w:val="32"/>
          <w:szCs w:val="32"/>
          <w:rtl/>
        </w:rPr>
        <w:t>يوجب حرمة القربان قبل الاغتسال في الحالين بإطلاقه كما قال زفر</w:t>
      </w:r>
      <w:r w:rsidRPr="00572116">
        <w:rPr>
          <w:rStyle w:val="FootnoteReference"/>
          <w:rFonts w:ascii="Traditional Arabic" w:eastAsia="Times New Roman" w:hAnsi="Traditional Arabic" w:cs="Traditional Arabic"/>
          <w:sz w:val="32"/>
          <w:szCs w:val="32"/>
          <w:rtl/>
        </w:rPr>
        <w:footnoteReference w:id="52"/>
      </w:r>
      <w:r w:rsidRPr="00572116">
        <w:rPr>
          <w:rFonts w:ascii="Traditional Arabic" w:eastAsia="Times New Roman" w:hAnsi="Traditional Arabic" w:cs="Traditional Arabic"/>
          <w:sz w:val="32"/>
          <w:szCs w:val="32"/>
          <w:rtl/>
        </w:rPr>
        <w:t xml:space="preserve"> والشافعي</w:t>
      </w:r>
      <w:r w:rsidRPr="00572116">
        <w:rPr>
          <w:rStyle w:val="FootnoteReference"/>
          <w:rFonts w:ascii="Traditional Arabic" w:eastAsia="Times New Roman" w:hAnsi="Traditional Arabic" w:cs="Traditional Arabic"/>
          <w:sz w:val="32"/>
          <w:szCs w:val="32"/>
          <w:rtl/>
        </w:rPr>
        <w:footnoteReference w:id="53"/>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651D930C" w14:textId="77777777" w:rsidR="001A5575" w:rsidRPr="00572116" w:rsidRDefault="009E0A2A"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وعلى هذا القول يحمل قول الإباحة على ما كان بعد مضي الحيض وأكثرها بأنه يحمل وطؤها لصيرورتها من الطاهرات حقيقة ولو لم تغتسل ومضى عليها وقت صلاة حل وطؤها، لأن الصلاة صارت دينا عليها </w:t>
      </w:r>
      <w:r w:rsidRPr="00572116">
        <w:rPr>
          <w:rFonts w:ascii="Traditional Arabic" w:eastAsia="Times New Roman" w:hAnsi="Traditional Arabic" w:cs="Traditional Arabic"/>
          <w:sz w:val="32"/>
          <w:szCs w:val="32"/>
          <w:rtl/>
        </w:rPr>
        <w:lastRenderedPageBreak/>
        <w:t>فصارت من الطاهرات حكما، لأن الشرع إذا حكم عليها بوجوب الصلاة، لا تصح حال كونها حائضا، دل على أنه حكم بطهارتها</w:t>
      </w:r>
      <w:r w:rsidRPr="00572116">
        <w:rPr>
          <w:rStyle w:val="FootnoteReference"/>
          <w:rFonts w:ascii="Traditional Arabic" w:eastAsia="Times New Roman" w:hAnsi="Traditional Arabic" w:cs="Traditional Arabic"/>
          <w:sz w:val="32"/>
          <w:szCs w:val="32"/>
          <w:rtl/>
        </w:rPr>
        <w:footnoteReference w:id="54"/>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3A9F28B3" w14:textId="68581B96" w:rsidR="001A5575" w:rsidRPr="00572116" w:rsidRDefault="009E0A2A"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ويفهم من هذا الذي سبق من قول الأحناف أن الدم إذا انقطع بعد عشرة أيام حلت الزوجة لزوجها قبل الاغتسال وإذا انقطع الدم قبل عشرة</w:t>
      </w:r>
      <w:r w:rsidR="003C7436" w:rsidRPr="00572116">
        <w:rPr>
          <w:rFonts w:ascii="Traditional Arabic" w:eastAsia="Times New Roman" w:hAnsi="Traditional Arabic" w:cs="Traditional Arabic"/>
          <w:sz w:val="32"/>
          <w:szCs w:val="32"/>
          <w:rtl/>
        </w:rPr>
        <w:t xml:space="preserve"> أيام حرم عليه جماعها قبل الاغتسال. أما الجماهير من المالكية والشافعية</w:t>
      </w:r>
      <w:r w:rsidR="003C7436" w:rsidRPr="00572116">
        <w:rPr>
          <w:rFonts w:ascii="Traditional Arabic" w:eastAsia="Times New Roman" w:hAnsi="Traditional Arabic" w:cs="Traditional Arabic"/>
          <w:sz w:val="32"/>
          <w:szCs w:val="32"/>
        </w:rPr>
        <w:br/>
      </w:r>
      <w:r w:rsidR="003C7436" w:rsidRPr="00572116">
        <w:rPr>
          <w:rFonts w:ascii="Traditional Arabic" w:eastAsia="Times New Roman" w:hAnsi="Traditional Arabic" w:cs="Traditional Arabic"/>
          <w:sz w:val="32"/>
          <w:szCs w:val="32"/>
          <w:rtl/>
        </w:rPr>
        <w:t>والحنابلة فقد ذهبوا إلى القول بحرمة جماع الحائض حتى ينقطع عنها الدم وتغتسل. واستدلوا على ذلك بقراءة التضعيف، فقالوا: يقول الله تعالى</w:t>
      </w:r>
      <w:r w:rsidR="003C7436" w:rsidRPr="00572116">
        <w:rPr>
          <w:rFonts w:ascii="Traditional Arabic" w:eastAsia="Times New Roman" w:hAnsi="Traditional Arabic" w:cs="Traditional Arabic"/>
          <w:sz w:val="32"/>
          <w:szCs w:val="32"/>
        </w:rPr>
        <w:t>:</w:t>
      </w:r>
      <w:r w:rsidR="003C7436" w:rsidRPr="00572116">
        <w:rPr>
          <w:rFonts w:ascii="Traditional Arabic" w:eastAsia="Times New Roman" w:hAnsi="Traditional Arabic" w:cs="Traditional Arabic"/>
          <w:sz w:val="32"/>
          <w:szCs w:val="32"/>
          <w:rtl/>
        </w:rPr>
        <w:t xml:space="preserve"> ﴿</w:t>
      </w:r>
      <w:r w:rsidR="008D39FE" w:rsidRPr="00572116">
        <w:rPr>
          <w:rFonts w:ascii="Traditional Arabic" w:hAnsi="Traditional Arabic" w:cs="Traditional Arabic"/>
          <w:b/>
          <w:bCs/>
          <w:sz w:val="32"/>
          <w:szCs w:val="32"/>
          <w:rtl/>
        </w:rPr>
        <w:t>وَلَا تَقْرَبُوهُنَّ حَتَّىٰ يَطْهُرْنَ</w:t>
      </w:r>
      <w:r w:rsidR="003C7436" w:rsidRPr="00572116">
        <w:rPr>
          <w:rFonts w:ascii="Traditional Arabic" w:eastAsia="Times New Roman" w:hAnsi="Traditional Arabic" w:cs="Traditional Arabic"/>
          <w:sz w:val="32"/>
          <w:szCs w:val="32"/>
          <w:rtl/>
        </w:rPr>
        <w:t>﴾ أي يغتسلن ﴿</w:t>
      </w:r>
      <w:r w:rsidR="008D39FE" w:rsidRPr="00572116">
        <w:rPr>
          <w:rFonts w:ascii="Traditional Arabic" w:hAnsi="Traditional Arabic" w:cs="Traditional Arabic"/>
          <w:b/>
          <w:bCs/>
          <w:sz w:val="32"/>
          <w:szCs w:val="32"/>
          <w:rtl/>
        </w:rPr>
        <w:t>فَإِذَا تَطَهَّرْنَ</w:t>
      </w:r>
      <w:r w:rsidR="003C7436" w:rsidRPr="00572116">
        <w:rPr>
          <w:rFonts w:ascii="Traditional Arabic" w:eastAsia="Times New Roman" w:hAnsi="Traditional Arabic" w:cs="Traditional Arabic"/>
          <w:sz w:val="32"/>
          <w:szCs w:val="32"/>
          <w:rtl/>
        </w:rPr>
        <w:t>﴾</w:t>
      </w:r>
      <w:r w:rsidR="001B1294" w:rsidRPr="00572116">
        <w:rPr>
          <w:rFonts w:ascii="Traditional Arabic" w:eastAsia="Times New Roman" w:hAnsi="Traditional Arabic" w:cs="Traditional Arabic"/>
          <w:sz w:val="32"/>
          <w:szCs w:val="32"/>
          <w:rtl/>
        </w:rPr>
        <w:t xml:space="preserve"> </w:t>
      </w:r>
      <w:r w:rsidR="003C7436" w:rsidRPr="00572116">
        <w:rPr>
          <w:rFonts w:ascii="Traditional Arabic" w:eastAsia="Times New Roman" w:hAnsi="Traditional Arabic" w:cs="Traditional Arabic"/>
          <w:sz w:val="32"/>
          <w:szCs w:val="32"/>
          <w:rtl/>
        </w:rPr>
        <w:t>أي فإذا اغتسلن</w:t>
      </w:r>
      <w:r w:rsidR="008D39FE" w:rsidRPr="00572116">
        <w:rPr>
          <w:rFonts w:ascii="Traditional Arabic" w:eastAsia="Times New Roman" w:hAnsi="Traditional Arabic" w:cs="Traditional Arabic"/>
          <w:sz w:val="32"/>
          <w:szCs w:val="32"/>
          <w:rtl/>
        </w:rPr>
        <w:t xml:space="preserve">  </w:t>
      </w:r>
      <w:r w:rsidR="003C7436" w:rsidRPr="00572116">
        <w:rPr>
          <w:rFonts w:ascii="Traditional Arabic" w:eastAsia="Times New Roman" w:hAnsi="Traditional Arabic" w:cs="Traditional Arabic"/>
          <w:sz w:val="32"/>
          <w:szCs w:val="32"/>
          <w:rtl/>
        </w:rPr>
        <w:t xml:space="preserve"> ﴿</w:t>
      </w:r>
      <w:r w:rsidR="008D39FE" w:rsidRPr="00572116">
        <w:rPr>
          <w:rFonts w:ascii="Traditional Arabic" w:hAnsi="Traditional Arabic" w:cs="Traditional Arabic"/>
          <w:b/>
          <w:bCs/>
          <w:sz w:val="32"/>
          <w:szCs w:val="32"/>
          <w:rtl/>
        </w:rPr>
        <w:t>فَأْتُوهُنَّ مِنْ حَيْثُ أَمَرَكُمُ اللَّـهُ</w:t>
      </w:r>
      <w:r w:rsidR="003C7436" w:rsidRPr="00572116">
        <w:rPr>
          <w:rFonts w:ascii="Traditional Arabic" w:eastAsia="Times New Roman" w:hAnsi="Traditional Arabic" w:cs="Traditional Arabic"/>
          <w:sz w:val="32"/>
          <w:szCs w:val="32"/>
          <w:rtl/>
        </w:rPr>
        <w:t>﴾ وهؤلاء الأئمة قد استعملوا المخفف بمعنی المشدد مستدلين على ذلك بقراءة التضعيف في لفظي:  (يطهرن) و (تطهرن) وأكدوا ما ذهبوا إليه بأمرين</w:t>
      </w:r>
      <w:r w:rsidR="007B38BD" w:rsidRPr="00572116">
        <w:rPr>
          <w:rFonts w:ascii="Traditional Arabic" w:eastAsia="Times New Roman" w:hAnsi="Traditional Arabic" w:cs="Traditional Arabic"/>
          <w:sz w:val="32"/>
          <w:szCs w:val="32"/>
          <w:rtl/>
        </w:rPr>
        <w:t>:</w:t>
      </w:r>
      <w:r w:rsidR="003C7436" w:rsidRPr="00572116">
        <w:rPr>
          <w:rFonts w:ascii="Traditional Arabic" w:eastAsia="Times New Roman" w:hAnsi="Traditional Arabic" w:cs="Traditional Arabic"/>
          <w:sz w:val="32"/>
          <w:szCs w:val="32"/>
        </w:rPr>
        <w:t xml:space="preserve"> </w:t>
      </w:r>
      <w:r w:rsidR="001A5575" w:rsidRPr="00572116">
        <w:rPr>
          <w:rFonts w:ascii="Traditional Arabic" w:eastAsia="Times New Roman" w:hAnsi="Traditional Arabic" w:cs="Traditional Arabic"/>
          <w:sz w:val="32"/>
          <w:szCs w:val="32"/>
          <w:rtl/>
        </w:rPr>
        <w:t xml:space="preserve"> </w:t>
      </w:r>
    </w:p>
    <w:p w14:paraId="06E91FBE" w14:textId="4EB9F260" w:rsidR="001A5575" w:rsidRPr="00572116" w:rsidRDefault="003C7436"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الأمر الأول</w:t>
      </w:r>
      <w:r w:rsidR="007B38BD"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انقطاع الدم، وذلك لتفسيرهم (ي</w:t>
      </w:r>
      <w:r w:rsidR="007B38BD" w:rsidRPr="00572116">
        <w:rPr>
          <w:rFonts w:ascii="Traditional Arabic" w:eastAsia="Times New Roman" w:hAnsi="Traditional Arabic" w:cs="Traditional Arabic"/>
          <w:sz w:val="32"/>
          <w:szCs w:val="32"/>
          <w:rtl/>
        </w:rPr>
        <w:t>ط</w:t>
      </w:r>
      <w:r w:rsidRPr="00572116">
        <w:rPr>
          <w:rFonts w:ascii="Traditional Arabic" w:eastAsia="Times New Roman" w:hAnsi="Traditional Arabic" w:cs="Traditional Arabic"/>
          <w:sz w:val="32"/>
          <w:szCs w:val="32"/>
          <w:rtl/>
        </w:rPr>
        <w:t>هرن) بالتضعيف حتى</w:t>
      </w:r>
      <w:r w:rsidR="007B38BD"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ينقطع عنهن </w:t>
      </w:r>
      <w:r w:rsidR="002F22DD" w:rsidRPr="00572116">
        <w:rPr>
          <w:rFonts w:ascii="Traditional Arabic" w:eastAsia="Times New Roman" w:hAnsi="Traditional Arabic" w:cs="Traditional Arabic"/>
          <w:sz w:val="32"/>
          <w:szCs w:val="32"/>
          <w:rtl/>
        </w:rPr>
        <w:t>الدم</w:t>
      </w:r>
      <w:r w:rsidR="002F22DD"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38735ECA" w14:textId="16E240B2" w:rsidR="001A5575" w:rsidRPr="00572116" w:rsidRDefault="003C7436"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الأمر الثاني</w:t>
      </w:r>
      <w:r w:rsidR="00DD715D"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الاغتسال بالماء، وذلك لتفسيرهم (فإذا ت</w:t>
      </w:r>
      <w:r w:rsidR="00DD715D" w:rsidRPr="00572116">
        <w:rPr>
          <w:rFonts w:ascii="Traditional Arabic" w:eastAsia="Times New Roman" w:hAnsi="Traditional Arabic" w:cs="Traditional Arabic"/>
          <w:sz w:val="32"/>
          <w:szCs w:val="32"/>
          <w:rtl/>
        </w:rPr>
        <w:t>ط</w:t>
      </w:r>
      <w:r w:rsidRPr="00572116">
        <w:rPr>
          <w:rFonts w:ascii="Traditional Arabic" w:eastAsia="Times New Roman" w:hAnsi="Traditional Arabic" w:cs="Traditional Arabic"/>
          <w:sz w:val="32"/>
          <w:szCs w:val="32"/>
          <w:rtl/>
        </w:rPr>
        <w:t>هر</w:t>
      </w:r>
      <w:r w:rsidR="00DD715D" w:rsidRPr="00572116">
        <w:rPr>
          <w:rFonts w:ascii="Traditional Arabic" w:eastAsia="Times New Roman" w:hAnsi="Traditional Arabic" w:cs="Traditional Arabic"/>
          <w:sz w:val="32"/>
          <w:szCs w:val="32"/>
          <w:rtl/>
        </w:rPr>
        <w:t>ن</w:t>
      </w:r>
      <w:r w:rsidRPr="00572116">
        <w:rPr>
          <w:rFonts w:ascii="Traditional Arabic" w:eastAsia="Times New Roman" w:hAnsi="Traditional Arabic" w:cs="Traditional Arabic"/>
          <w:sz w:val="32"/>
          <w:szCs w:val="32"/>
          <w:rtl/>
        </w:rPr>
        <w:t>) بمعنی</w:t>
      </w:r>
      <w:r w:rsidR="00DD715D"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فإذا اغتسلن، فصار المجموع هو الغاية، والغاية لن تتحقق إلا بانقطاع الدم</w:t>
      </w:r>
      <w:r w:rsidR="00DD715D"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ثم </w:t>
      </w:r>
      <w:r w:rsidR="002F22DD" w:rsidRPr="00572116">
        <w:rPr>
          <w:rFonts w:ascii="Traditional Arabic" w:eastAsia="Times New Roman" w:hAnsi="Traditional Arabic" w:cs="Traditional Arabic"/>
          <w:sz w:val="32"/>
          <w:szCs w:val="32"/>
          <w:rtl/>
        </w:rPr>
        <w:t>الاغتسال</w:t>
      </w:r>
      <w:r w:rsidR="002F22DD"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733FA9E3" w14:textId="727EEA9C" w:rsidR="009F6E2D" w:rsidRPr="00572116" w:rsidRDefault="003C7436" w:rsidP="00572116">
      <w:pPr>
        <w:bidi/>
        <w:spacing w:after="0" w:line="240" w:lineRule="auto"/>
        <w:jc w:val="both"/>
        <w:rPr>
          <w:rFonts w:ascii="Traditional Arabic" w:eastAsia="Times New Roman" w:hAnsi="Traditional Arabic" w:cs="Traditional Arabic"/>
          <w:sz w:val="32"/>
          <w:szCs w:val="32"/>
          <w:rtl/>
          <w:lang w:bidi="fa-IR"/>
        </w:rPr>
      </w:pPr>
      <w:r w:rsidRPr="00572116">
        <w:rPr>
          <w:rFonts w:ascii="Traditional Arabic" w:eastAsia="Times New Roman" w:hAnsi="Traditional Arabic" w:cs="Traditional Arabic"/>
          <w:sz w:val="32"/>
          <w:szCs w:val="32"/>
          <w:rtl/>
        </w:rPr>
        <w:t>ومثلوا لذلك بما جاء في قوله تعالى</w:t>
      </w:r>
      <w:r w:rsidR="00DD715D" w:rsidRPr="00572116">
        <w:rPr>
          <w:rFonts w:ascii="Traditional Arabic" w:eastAsia="Times New Roman" w:hAnsi="Traditional Arabic" w:cs="Traditional Arabic"/>
          <w:sz w:val="32"/>
          <w:szCs w:val="32"/>
          <w:rtl/>
        </w:rPr>
        <w:t>:</w:t>
      </w:r>
      <w:r w:rsidR="002F22DD" w:rsidRPr="00572116">
        <w:rPr>
          <w:rFonts w:ascii="Traditional Arabic" w:eastAsia="Times New Roman" w:hAnsi="Traditional Arabic" w:cs="Traditional Arabic"/>
          <w:sz w:val="32"/>
          <w:szCs w:val="32"/>
          <w:rtl/>
        </w:rPr>
        <w:t xml:space="preserve"> </w:t>
      </w:r>
      <w:r w:rsidR="00DD715D" w:rsidRPr="00572116">
        <w:rPr>
          <w:rFonts w:ascii="Traditional Arabic" w:eastAsia="Times New Roman" w:hAnsi="Traditional Arabic" w:cs="Traditional Arabic"/>
          <w:sz w:val="32"/>
          <w:szCs w:val="32"/>
          <w:rtl/>
        </w:rPr>
        <w:t>﴿</w:t>
      </w:r>
      <w:r w:rsidR="003E66D2" w:rsidRPr="00572116">
        <w:rPr>
          <w:rFonts w:ascii="Traditional Arabic" w:hAnsi="Traditional Arabic" w:cs="Traditional Arabic"/>
          <w:b/>
          <w:bCs/>
          <w:sz w:val="32"/>
          <w:szCs w:val="32"/>
          <w:rtl/>
        </w:rPr>
        <w:t>وَابْتَلُوا الْيَتَامَىٰ حَتَّىٰ إِذَا بَلَغُوا النِّكَاحَ فَإِنْ آنَسْتُم مِّنْهُمْ رُشْدًا فَادْفَعُوا إِلَيْهِمْ أَمْوَالَهُمْ</w:t>
      </w:r>
      <w:r w:rsidR="00DD715D" w:rsidRPr="00572116">
        <w:rPr>
          <w:rFonts w:ascii="Traditional Arabic" w:eastAsia="Times New Roman" w:hAnsi="Traditional Arabic" w:cs="Traditional Arabic"/>
          <w:sz w:val="32"/>
          <w:szCs w:val="32"/>
          <w:rtl/>
        </w:rPr>
        <w:t>﴾</w:t>
      </w:r>
      <w:r w:rsidR="00DD715D" w:rsidRPr="00572116">
        <w:rPr>
          <w:rStyle w:val="FootnoteReference"/>
          <w:rFonts w:ascii="Traditional Arabic" w:eastAsia="Times New Roman" w:hAnsi="Traditional Arabic" w:cs="Traditional Arabic"/>
          <w:sz w:val="32"/>
          <w:szCs w:val="32"/>
          <w:rtl/>
        </w:rPr>
        <w:footnoteReference w:id="55"/>
      </w:r>
      <w:r w:rsidR="00DD715D" w:rsidRPr="00572116">
        <w:rPr>
          <w:rFonts w:ascii="Traditional Arabic" w:eastAsia="Times New Roman" w:hAnsi="Traditional Arabic" w:cs="Traditional Arabic"/>
          <w:sz w:val="32"/>
          <w:szCs w:val="32"/>
          <w:rtl/>
          <w:lang w:bidi="fa-IR"/>
        </w:rPr>
        <w:t>.</w:t>
      </w:r>
      <w:r w:rsidR="001A5575" w:rsidRPr="00572116">
        <w:rPr>
          <w:rFonts w:ascii="Traditional Arabic" w:eastAsia="Times New Roman" w:hAnsi="Traditional Arabic" w:cs="Traditional Arabic"/>
          <w:sz w:val="32"/>
          <w:szCs w:val="32"/>
          <w:rtl/>
          <w:lang w:bidi="fa-IR"/>
        </w:rPr>
        <w:t xml:space="preserve">  </w:t>
      </w:r>
    </w:p>
    <w:p w14:paraId="02F25AC3" w14:textId="77777777" w:rsidR="001A5575" w:rsidRPr="00572116" w:rsidRDefault="003C7436"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فعلق الحكم وهو دفع المال لمن كان يتيم</w:t>
      </w:r>
      <w:r w:rsidR="00DD715D" w:rsidRPr="00572116">
        <w:rPr>
          <w:rFonts w:ascii="Traditional Arabic" w:eastAsia="Times New Roman" w:hAnsi="Traditional Arabic" w:cs="Traditional Arabic"/>
          <w:sz w:val="32"/>
          <w:szCs w:val="32"/>
          <w:rtl/>
        </w:rPr>
        <w:t>ا</w:t>
      </w:r>
      <w:r w:rsidRPr="00572116">
        <w:rPr>
          <w:rFonts w:ascii="Traditional Arabic" w:eastAsia="Times New Roman" w:hAnsi="Traditional Arabic" w:cs="Traditional Arabic"/>
          <w:sz w:val="32"/>
          <w:szCs w:val="32"/>
          <w:rtl/>
        </w:rPr>
        <w:t xml:space="preserve"> على شرطين</w:t>
      </w:r>
      <w:r w:rsidR="001A5575" w:rsidRPr="00572116">
        <w:rPr>
          <w:rFonts w:ascii="Traditional Arabic" w:eastAsia="Times New Roman" w:hAnsi="Traditional Arabic" w:cs="Traditional Arabic"/>
          <w:sz w:val="32"/>
          <w:szCs w:val="32"/>
          <w:rtl/>
        </w:rPr>
        <w:t xml:space="preserve">:  </w:t>
      </w:r>
    </w:p>
    <w:p w14:paraId="26908BE3" w14:textId="77777777" w:rsidR="007F2832" w:rsidRPr="00572116" w:rsidRDefault="003C7436"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الشرط الأول: بلوغ النكاح، الشرط الثاني: إيناس الرشد ولا يجوز</w:t>
      </w:r>
      <w:r w:rsidR="00DD715D"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دفع المال للبالغين الذين كانوا يتامى إلا بعد تحقق بلوغ النكاح وإيناس</w:t>
      </w:r>
      <w:r w:rsidR="00DD715D"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الرشد، وقبل التحقق من ذلك فلا يجوز دفع المال إليهم وكذلك لا يجوز</w:t>
      </w:r>
      <w:r w:rsidR="00DD715D"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للزوج أن يجامع زوجه إلا بعد انقطاع الحيض والاغتسال، وقبل انقطاع</w:t>
      </w:r>
      <w:r w:rsidR="00DD715D"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الدم والاغتسال يحرم عليه الجماع</w:t>
      </w:r>
      <w:r w:rsidR="00DD715D" w:rsidRPr="00572116">
        <w:rPr>
          <w:rStyle w:val="FootnoteReference"/>
          <w:rFonts w:ascii="Traditional Arabic" w:eastAsia="Times New Roman" w:hAnsi="Traditional Arabic" w:cs="Traditional Arabic"/>
          <w:sz w:val="32"/>
          <w:szCs w:val="32"/>
          <w:rtl/>
        </w:rPr>
        <w:footnoteReference w:id="56"/>
      </w:r>
      <w:r w:rsidRPr="00572116">
        <w:rPr>
          <w:rFonts w:ascii="Traditional Arabic" w:eastAsia="Times New Roman" w:hAnsi="Traditional Arabic" w:cs="Traditional Arabic"/>
          <w:sz w:val="32"/>
          <w:szCs w:val="32"/>
        </w:rPr>
        <w:t>.</w:t>
      </w:r>
    </w:p>
    <w:p w14:paraId="1E07FD60" w14:textId="485B5409" w:rsidR="001A5575" w:rsidRPr="00572116" w:rsidRDefault="007F283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ووضح من كل ما ذ</w:t>
      </w:r>
      <w:r w:rsidR="001B1294"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كر من مناقشات وآراء أن الراجح في هذه المسألة ما ذهب إليه الجمهور لما ذ</w:t>
      </w:r>
      <w:r w:rsidR="001B1294"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كر </w:t>
      </w:r>
      <w:r w:rsidR="001B1294" w:rsidRPr="00572116">
        <w:rPr>
          <w:rFonts w:ascii="Traditional Arabic" w:eastAsia="Times New Roman" w:hAnsi="Traditional Arabic" w:cs="Traditional Arabic"/>
          <w:sz w:val="32"/>
          <w:szCs w:val="32"/>
          <w:rtl/>
        </w:rPr>
        <w:t>من أدلة</w:t>
      </w:r>
      <w:r w:rsidRPr="00572116">
        <w:rPr>
          <w:rFonts w:ascii="Traditional Arabic" w:eastAsia="Times New Roman" w:hAnsi="Traditional Arabic" w:cs="Traditional Arabic"/>
          <w:sz w:val="32"/>
          <w:szCs w:val="32"/>
          <w:rtl/>
        </w:rPr>
        <w:t xml:space="preserve">، وما ترتب على القراءتين من آثار فقهية ذكرناها ووضحناها ولأن الله عز وجل يقول: </w:t>
      </w:r>
      <w:r w:rsidR="001B1294" w:rsidRPr="00572116">
        <w:rPr>
          <w:rFonts w:ascii="Traditional Arabic" w:eastAsia="Times New Roman" w:hAnsi="Traditional Arabic" w:cs="Traditional Arabic"/>
          <w:sz w:val="32"/>
          <w:szCs w:val="32"/>
          <w:rtl/>
        </w:rPr>
        <w:t>﴿</w:t>
      </w:r>
      <w:r w:rsidR="001B1294" w:rsidRPr="00572116">
        <w:rPr>
          <w:rFonts w:ascii="Traditional Arabic" w:hAnsi="Traditional Arabic" w:cs="Traditional Arabic"/>
          <w:b/>
          <w:bCs/>
          <w:sz w:val="32"/>
          <w:szCs w:val="32"/>
          <w:rtl/>
        </w:rPr>
        <w:t>إِنَّ</w:t>
      </w:r>
      <w:r w:rsidR="003E66D2" w:rsidRPr="00572116">
        <w:rPr>
          <w:rFonts w:ascii="Traditional Arabic" w:hAnsi="Traditional Arabic" w:cs="Traditional Arabic"/>
          <w:b/>
          <w:bCs/>
          <w:sz w:val="32"/>
          <w:szCs w:val="32"/>
          <w:rtl/>
        </w:rPr>
        <w:t xml:space="preserve"> اللَّـهَ يُحِبُّ التَّوَّابِينَ وَيُحِبُّ الْمُتَطَهِّرِينَ</w:t>
      </w:r>
      <w:r w:rsidRPr="00572116">
        <w:rPr>
          <w:rFonts w:ascii="Traditional Arabic" w:eastAsia="Times New Roman" w:hAnsi="Traditional Arabic" w:cs="Traditional Arabic"/>
          <w:sz w:val="32"/>
          <w:szCs w:val="32"/>
          <w:rtl/>
        </w:rPr>
        <w:t>﴾</w:t>
      </w:r>
      <w:r w:rsidRPr="00572116">
        <w:rPr>
          <w:rStyle w:val="FootnoteReference"/>
          <w:rFonts w:ascii="Traditional Arabic" w:eastAsia="Times New Roman" w:hAnsi="Traditional Arabic" w:cs="Traditional Arabic"/>
          <w:sz w:val="32"/>
          <w:szCs w:val="32"/>
          <w:rtl/>
        </w:rPr>
        <w:footnoteReference w:id="57"/>
      </w:r>
      <w:r w:rsidRPr="00572116">
        <w:rPr>
          <w:rFonts w:ascii="Traditional Arabic" w:eastAsia="Times New Roman" w:hAnsi="Traditional Arabic" w:cs="Traditional Arabic"/>
          <w:sz w:val="32"/>
          <w:szCs w:val="32"/>
          <w:rtl/>
        </w:rPr>
        <w:t xml:space="preserve">. وظاهر اللفظ يدل على أن المراد بالطهارة، الطهارة الحسية، والطهارة الحسية لا تتحقق إلا بالاغتسال </w:t>
      </w:r>
      <w:r w:rsidR="001B1294" w:rsidRPr="00572116">
        <w:rPr>
          <w:rFonts w:ascii="Traditional Arabic" w:eastAsia="Times New Roman" w:hAnsi="Traditional Arabic" w:cs="Traditional Arabic"/>
          <w:sz w:val="32"/>
          <w:szCs w:val="32"/>
          <w:rtl/>
        </w:rPr>
        <w:t>بالماء</w:t>
      </w:r>
      <w:r w:rsidR="001B1294"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فيكون الجمع بين القراءتين والعمل بهما أولى من التعارض بينهما</w:t>
      </w:r>
      <w:r w:rsidRPr="00572116">
        <w:rPr>
          <w:rStyle w:val="FootnoteReference"/>
          <w:rFonts w:ascii="Traditional Arabic" w:eastAsia="Times New Roman" w:hAnsi="Traditional Arabic" w:cs="Traditional Arabic"/>
          <w:sz w:val="32"/>
          <w:szCs w:val="32"/>
          <w:rtl/>
        </w:rPr>
        <w:footnoteReference w:id="58"/>
      </w:r>
      <w:r w:rsidR="00572116">
        <w:rPr>
          <w:rFonts w:ascii="Traditional Arabic" w:eastAsia="Times New Roman" w:hAnsi="Traditional Arabic" w:cs="Traditional Arabic"/>
          <w:sz w:val="32"/>
          <w:szCs w:val="32"/>
        </w:rPr>
        <w:t xml:space="preserve"> </w:t>
      </w:r>
    </w:p>
    <w:p w14:paraId="3390019A" w14:textId="3E72BF63" w:rsidR="001A5575" w:rsidRPr="00572116" w:rsidRDefault="007F2832" w:rsidP="00572116">
      <w:pPr>
        <w:bidi/>
        <w:spacing w:after="0" w:line="240" w:lineRule="auto"/>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lastRenderedPageBreak/>
        <w:t>المثال الثاني: عند قول الله تعالى: ﴿</w:t>
      </w:r>
      <w:r w:rsidR="00327B40" w:rsidRPr="00572116">
        <w:rPr>
          <w:rFonts w:ascii="Traditional Arabic" w:hAnsi="Traditional Arabic" w:cs="Traditional Arabic"/>
          <w:b/>
          <w:bCs/>
          <w:sz w:val="32"/>
          <w:szCs w:val="32"/>
          <w:rtl/>
        </w:rPr>
        <w:t>وَاتَّخِذُوا مِن مَّقَامِ إِبْرَاهِيمَ مُصَلًّى</w:t>
      </w:r>
      <w:r w:rsidRPr="00572116">
        <w:rPr>
          <w:rFonts w:ascii="Traditional Arabic" w:eastAsia="Times New Roman" w:hAnsi="Traditional Arabic" w:cs="Traditional Arabic"/>
          <w:sz w:val="32"/>
          <w:szCs w:val="32"/>
          <w:rtl/>
        </w:rPr>
        <w:t>﴾</w:t>
      </w:r>
      <w:r w:rsidRPr="00572116">
        <w:rPr>
          <w:rStyle w:val="FootnoteReference"/>
          <w:rFonts w:ascii="Traditional Arabic" w:eastAsia="Times New Roman" w:hAnsi="Traditional Arabic" w:cs="Traditional Arabic"/>
          <w:sz w:val="32"/>
          <w:szCs w:val="32"/>
          <w:rtl/>
        </w:rPr>
        <w:footnoteReference w:id="59"/>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Pr>
        <w:br/>
      </w:r>
      <w:r w:rsidRPr="00572116">
        <w:rPr>
          <w:rFonts w:ascii="Traditional Arabic" w:eastAsia="Times New Roman" w:hAnsi="Traditional Arabic" w:cs="Traditional Arabic"/>
          <w:sz w:val="32"/>
          <w:szCs w:val="32"/>
          <w:rtl/>
        </w:rPr>
        <w:t xml:space="preserve">في قول الله تعالى: (واتخذوا) من هذه الآية قراءتان </w:t>
      </w:r>
      <w:r w:rsidR="001B1294" w:rsidRPr="00572116">
        <w:rPr>
          <w:rFonts w:ascii="Traditional Arabic" w:eastAsia="Times New Roman" w:hAnsi="Traditional Arabic" w:cs="Traditional Arabic"/>
          <w:sz w:val="32"/>
          <w:szCs w:val="32"/>
          <w:rtl/>
        </w:rPr>
        <w:t>متواترتان</w:t>
      </w:r>
      <w:r w:rsidR="001B1294"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0A73CCC9" w14:textId="7C0FE66E" w:rsidR="009F6E2D" w:rsidRPr="00572116" w:rsidRDefault="007F283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الأولى: بفتح الخاء على أنه فعل ماض على سبيل الإخبار وهي قراءة نافع وابن عامر</w:t>
      </w:r>
      <w:r w:rsidRPr="00572116">
        <w:rPr>
          <w:rStyle w:val="FootnoteReference"/>
          <w:rFonts w:ascii="Traditional Arabic" w:eastAsia="Times New Roman" w:hAnsi="Traditional Arabic" w:cs="Traditional Arabic"/>
          <w:sz w:val="32"/>
          <w:szCs w:val="32"/>
          <w:rtl/>
        </w:rPr>
        <w:footnoteReference w:id="60"/>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Pr>
        <w:br/>
      </w:r>
      <w:r w:rsidRPr="00572116">
        <w:rPr>
          <w:rFonts w:ascii="Traditional Arabic" w:eastAsia="Times New Roman" w:hAnsi="Traditional Arabic" w:cs="Traditional Arabic"/>
          <w:sz w:val="32"/>
          <w:szCs w:val="32"/>
          <w:rtl/>
        </w:rPr>
        <w:t>الثانية: قراءة الجمهور: بکسر الخاء (واتخذوا) على سبيل الأمر</w:t>
      </w:r>
      <w:r w:rsidRPr="00572116">
        <w:rPr>
          <w:rStyle w:val="FootnoteReference"/>
          <w:rFonts w:ascii="Traditional Arabic" w:eastAsia="Times New Roman" w:hAnsi="Traditional Arabic" w:cs="Traditional Arabic"/>
          <w:sz w:val="32"/>
          <w:szCs w:val="32"/>
          <w:rtl/>
        </w:rPr>
        <w:footnoteReference w:id="61"/>
      </w:r>
      <w:r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53CFE542" w14:textId="4DDD6140" w:rsidR="001A5575" w:rsidRPr="00572116" w:rsidRDefault="007F283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وحجة أصحاب القراءة الأولى: أن هذا إخبار من الله عن ولد إبراهيم عليه السلام أنهم اتخذوا مقام إبراهيم مصلى وهو مردود إلى قول الله </w:t>
      </w:r>
      <w:r w:rsidR="00996A6A" w:rsidRPr="00572116">
        <w:rPr>
          <w:rFonts w:ascii="Traditional Arabic" w:eastAsia="Times New Roman" w:hAnsi="Traditional Arabic" w:cs="Traditional Arabic"/>
          <w:sz w:val="32"/>
          <w:szCs w:val="32"/>
          <w:rtl/>
        </w:rPr>
        <w:t>تعالی</w:t>
      </w:r>
      <w:r w:rsidR="00996A6A" w:rsidRPr="00572116">
        <w:rPr>
          <w:rFonts w:ascii="Traditional Arabic" w:eastAsia="Times New Roman" w:hAnsi="Traditional Arabic" w:cs="Traditional Arabic"/>
          <w:sz w:val="32"/>
          <w:szCs w:val="32"/>
        </w:rPr>
        <w:t>:</w:t>
      </w:r>
      <w:r w:rsidR="00996A6A" w:rsidRPr="00572116">
        <w:rPr>
          <w:rFonts w:ascii="Traditional Arabic" w:eastAsia="Times New Roman" w:hAnsi="Traditional Arabic" w:cs="Traditional Arabic"/>
          <w:sz w:val="32"/>
          <w:szCs w:val="32"/>
          <w:rtl/>
        </w:rPr>
        <w:t xml:space="preserve"> ﴿</w:t>
      </w:r>
      <w:r w:rsidR="00C50D4E" w:rsidRPr="00572116">
        <w:rPr>
          <w:rFonts w:ascii="Traditional Arabic" w:hAnsi="Traditional Arabic" w:cs="Traditional Arabic"/>
          <w:b/>
          <w:bCs/>
          <w:sz w:val="32"/>
          <w:szCs w:val="32"/>
          <w:rtl/>
        </w:rPr>
        <w:t>وَإِذْ جَعَلْنَا الْبَيْتَ مَثَابَةً لِّلنَّاسِ وَأَمْنًا</w:t>
      </w:r>
      <w:r w:rsidRPr="00572116">
        <w:rPr>
          <w:rFonts w:ascii="Traditional Arabic" w:eastAsia="Times New Roman" w:hAnsi="Traditional Arabic" w:cs="Traditional Arabic"/>
          <w:sz w:val="32"/>
          <w:szCs w:val="32"/>
          <w:rtl/>
        </w:rPr>
        <w:t>﴾ أي مرجعه إلى أول الآية، وعطف على</w:t>
      </w:r>
      <w:r w:rsidR="00CF2073" w:rsidRPr="00572116">
        <w:rPr>
          <w:rFonts w:ascii="Traditional Arabic" w:eastAsia="Times New Roman" w:hAnsi="Traditional Arabic" w:cs="Traditional Arabic"/>
          <w:sz w:val="32"/>
          <w:szCs w:val="32"/>
          <w:rtl/>
        </w:rPr>
        <w:t xml:space="preserve"> ﴿</w:t>
      </w:r>
      <w:r w:rsidR="00C50D4E" w:rsidRPr="00572116">
        <w:rPr>
          <w:rFonts w:ascii="Traditional Arabic" w:hAnsi="Traditional Arabic" w:cs="Traditional Arabic"/>
          <w:b/>
          <w:bCs/>
          <w:sz w:val="32"/>
          <w:szCs w:val="32"/>
          <w:rtl/>
        </w:rPr>
        <w:t>وَاتَّخِذُوا مِن مَّقَامِ إِبْرَاهِيمَ مُصَلًّى</w:t>
      </w:r>
      <w:r w:rsidR="00CF2073"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فيكون المعطوف والمعطوف عليه وهو</w:t>
      </w:r>
      <w:r w:rsidR="00CF2073"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قوله</w:t>
      </w:r>
      <w:r w:rsidR="00CF2073"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جعلنا، واتخذوا، فعلا ماضي</w:t>
      </w:r>
      <w:r w:rsidR="00CF2073" w:rsidRPr="00572116">
        <w:rPr>
          <w:rFonts w:ascii="Traditional Arabic" w:eastAsia="Times New Roman" w:hAnsi="Traditional Arabic" w:cs="Traditional Arabic"/>
          <w:sz w:val="32"/>
          <w:szCs w:val="32"/>
          <w:rtl/>
        </w:rPr>
        <w:t>ا</w:t>
      </w:r>
      <w:r w:rsidRPr="00572116">
        <w:rPr>
          <w:rFonts w:ascii="Traditional Arabic" w:eastAsia="Times New Roman" w:hAnsi="Traditional Arabic" w:cs="Traditional Arabic"/>
          <w:sz w:val="32"/>
          <w:szCs w:val="32"/>
          <w:rtl/>
        </w:rPr>
        <w:t xml:space="preserve"> والفعل الماضي في كل منهما يفيد</w:t>
      </w:r>
      <w:r w:rsidR="00CF2073"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الخبر</w:t>
      </w:r>
      <w:r w:rsidR="00CF2073" w:rsidRPr="00572116">
        <w:rPr>
          <w:rStyle w:val="FootnoteReference"/>
          <w:rFonts w:ascii="Traditional Arabic" w:eastAsia="Times New Roman" w:hAnsi="Traditional Arabic" w:cs="Traditional Arabic"/>
          <w:sz w:val="32"/>
          <w:szCs w:val="32"/>
          <w:rtl/>
        </w:rPr>
        <w:footnoteReference w:id="62"/>
      </w:r>
      <w:r w:rsidR="00CF2073"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699AEE70" w14:textId="77777777" w:rsidR="001A5575" w:rsidRPr="00572116" w:rsidRDefault="00CF2073"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ووجه فتح الخاء أنه معطوف إلى ما أضيف إليه كأنه قال: (وإذ اتخذوا) ويؤكد الفتح في الخاء أن الذي بعده خبر وهو قوله</w:t>
      </w:r>
      <w:r w:rsidRPr="00572116">
        <w:rPr>
          <w:rFonts w:ascii="Traditional Arabic" w:eastAsia="Times New Roman" w:hAnsi="Traditional Arabic" w:cs="Traditional Arabic"/>
          <w:sz w:val="32"/>
          <w:szCs w:val="32"/>
        </w:rPr>
        <w:t>:</w:t>
      </w:r>
      <w:r w:rsidRPr="00572116">
        <w:rPr>
          <w:rFonts w:ascii="Traditional Arabic" w:eastAsia="Times New Roman" w:hAnsi="Traditional Arabic" w:cs="Traditional Arabic"/>
          <w:sz w:val="32"/>
          <w:szCs w:val="32"/>
          <w:rtl/>
        </w:rPr>
        <w:t xml:space="preserve"> (وعهدنا)</w:t>
      </w:r>
      <w:r w:rsidRPr="00572116">
        <w:rPr>
          <w:rStyle w:val="FootnoteReference"/>
          <w:rFonts w:ascii="Traditional Arabic" w:eastAsia="Times New Roman" w:hAnsi="Traditional Arabic" w:cs="Traditional Arabic"/>
          <w:sz w:val="32"/>
          <w:szCs w:val="32"/>
          <w:rtl/>
        </w:rPr>
        <w:footnoteReference w:id="63"/>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77BA3A3E" w14:textId="7BF4C36A" w:rsidR="001A5575" w:rsidRPr="00572116" w:rsidRDefault="00CF2073"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ولقد دلت هذه القراءة على أن ولد إبراهيم عليه السلام قد اتخذوا مقام أبيهم إبراهيم مصلى، وفي ذلك إخبار بحالهم نحو تمسكهم بدین أبيهم إبراهيم الخليل عليه السلام، خاصة وأن الآية ذكرت بعد قوله تعالی: ﴿</w:t>
      </w:r>
      <w:r w:rsidR="005079A4" w:rsidRPr="00572116">
        <w:rPr>
          <w:rFonts w:ascii="Traditional Arabic" w:hAnsi="Traditional Arabic" w:cs="Traditional Arabic"/>
          <w:b/>
          <w:bCs/>
          <w:sz w:val="32"/>
          <w:szCs w:val="32"/>
          <w:rtl/>
        </w:rPr>
        <w:t>وَإِذْ جَعَلْنَا الْبَيْتَ مَثَابَةً لِّلنَّاسِ وَأَمْنًا</w:t>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3E594A85" w14:textId="77777777" w:rsidR="001A5575" w:rsidRPr="00572116" w:rsidRDefault="00CF2073"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وهذه القراءة تفيد أن الله تعالى قد جعل البيت الحرام مثابة للناس وأمنا، وأن أبناء الخليل عليه السلام قد اتخذوا مقامه مصلی</w:t>
      </w:r>
      <w:r w:rsidR="00B07680" w:rsidRPr="00572116">
        <w:rPr>
          <w:rStyle w:val="FootnoteReference"/>
          <w:rFonts w:ascii="Traditional Arabic" w:eastAsia="Times New Roman" w:hAnsi="Traditional Arabic" w:cs="Traditional Arabic"/>
          <w:sz w:val="32"/>
          <w:szCs w:val="32"/>
          <w:rtl/>
        </w:rPr>
        <w:footnoteReference w:id="64"/>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028C9CAC" w14:textId="585E538D" w:rsidR="001A5575" w:rsidRPr="00572116" w:rsidRDefault="00CF2073"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أما قراءة (كسر الخاء) فهي تفيد الأمر، والأمر يقتضي الوجوب،</w:t>
      </w:r>
      <w:r w:rsidR="00B07680"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ويؤكد ذلك ما ثبت عن النبي </w:t>
      </w:r>
      <w:r w:rsidR="00B07680" w:rsidRPr="00572116">
        <w:rPr>
          <w:rFonts w:ascii="Traditional Arabic" w:eastAsia="Times New Roman" w:hAnsi="Traditional Arabic" w:cs="Traditional Arabic"/>
          <w:sz w:val="32"/>
          <w:szCs w:val="32"/>
          <w:rtl/>
        </w:rPr>
        <w:t xml:space="preserve">صلى الله عليه وسلم </w:t>
      </w:r>
      <w:r w:rsidRPr="00572116">
        <w:rPr>
          <w:rFonts w:ascii="Traditional Arabic" w:eastAsia="Times New Roman" w:hAnsi="Traditional Arabic" w:cs="Traditional Arabic"/>
          <w:sz w:val="32"/>
          <w:szCs w:val="32"/>
          <w:rtl/>
        </w:rPr>
        <w:t>لما طاف بالبيت الحرام قرأ هذه الآية</w:t>
      </w:r>
      <w:r w:rsidR="00B07680"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الكريمة وصلى ركعتين خلف المقام ممثلا بذلك الأمر في قوله </w:t>
      </w:r>
      <w:r w:rsidR="00996A6A" w:rsidRPr="00572116">
        <w:rPr>
          <w:rFonts w:ascii="Traditional Arabic" w:eastAsia="Times New Roman" w:hAnsi="Traditional Arabic" w:cs="Traditional Arabic"/>
          <w:sz w:val="32"/>
          <w:szCs w:val="32"/>
          <w:rtl/>
        </w:rPr>
        <w:t>تعالی</w:t>
      </w:r>
      <w:r w:rsidR="00996A6A" w:rsidRPr="00572116">
        <w:rPr>
          <w:rFonts w:ascii="Traditional Arabic" w:eastAsia="Times New Roman" w:hAnsi="Traditional Arabic" w:cs="Traditional Arabic"/>
          <w:sz w:val="32"/>
          <w:szCs w:val="32"/>
        </w:rPr>
        <w:t>:</w:t>
      </w:r>
      <w:r w:rsidRPr="00572116">
        <w:rPr>
          <w:rFonts w:ascii="Traditional Arabic" w:eastAsia="Times New Roman" w:hAnsi="Traditional Arabic" w:cs="Traditional Arabic"/>
          <w:sz w:val="32"/>
          <w:szCs w:val="32"/>
        </w:rPr>
        <w:br/>
      </w:r>
      <w:r w:rsidR="00B07680" w:rsidRPr="00572116">
        <w:rPr>
          <w:rFonts w:ascii="Traditional Arabic" w:eastAsia="Times New Roman" w:hAnsi="Traditional Arabic" w:cs="Traditional Arabic"/>
          <w:sz w:val="32"/>
          <w:szCs w:val="32"/>
          <w:rtl/>
        </w:rPr>
        <w:t>﴿</w:t>
      </w:r>
      <w:r w:rsidR="00DD2B7C" w:rsidRPr="00572116">
        <w:rPr>
          <w:rFonts w:ascii="Traditional Arabic" w:hAnsi="Traditional Arabic" w:cs="Traditional Arabic"/>
          <w:b/>
          <w:bCs/>
          <w:sz w:val="32"/>
          <w:szCs w:val="32"/>
          <w:rtl/>
        </w:rPr>
        <w:t>وَاتَّخِذُوا مِن مَّقَامِ إِبْرَاهِيمَ مُصَلًّى</w:t>
      </w:r>
      <w:r w:rsidR="00B07680"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وقد قال</w:t>
      </w:r>
      <w:r w:rsidR="00B07680"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w:t>
      </w:r>
      <w:r w:rsidR="00996A6A" w:rsidRPr="00572116">
        <w:rPr>
          <w:rFonts w:ascii="Traditional Arabic" w:eastAsia="Times New Roman" w:hAnsi="Traditional Arabic" w:cs="Traditional Arabic"/>
          <w:sz w:val="32"/>
          <w:szCs w:val="32"/>
          <w:rtl/>
        </w:rPr>
        <w:t>((لتأخذوا</w:t>
      </w:r>
      <w:r w:rsidRPr="00572116">
        <w:rPr>
          <w:rFonts w:ascii="Traditional Arabic" w:eastAsia="Times New Roman" w:hAnsi="Traditional Arabic" w:cs="Traditional Arabic"/>
          <w:sz w:val="32"/>
          <w:szCs w:val="32"/>
          <w:rtl/>
        </w:rPr>
        <w:t xml:space="preserve"> مناسككم</w:t>
      </w:r>
      <w:r w:rsidR="00B07680" w:rsidRPr="00572116">
        <w:rPr>
          <w:rFonts w:ascii="Traditional Arabic" w:eastAsia="Times New Roman" w:hAnsi="Traditional Arabic" w:cs="Traditional Arabic"/>
          <w:sz w:val="32"/>
          <w:szCs w:val="32"/>
          <w:rtl/>
        </w:rPr>
        <w:t>))</w:t>
      </w:r>
      <w:r w:rsidR="00B07680" w:rsidRPr="00572116">
        <w:rPr>
          <w:rStyle w:val="FootnoteReference"/>
          <w:rFonts w:ascii="Traditional Arabic" w:eastAsia="Times New Roman" w:hAnsi="Traditional Arabic" w:cs="Traditional Arabic"/>
          <w:sz w:val="32"/>
          <w:szCs w:val="32"/>
          <w:rtl/>
        </w:rPr>
        <w:footnoteReference w:id="65"/>
      </w:r>
      <w:r w:rsidRPr="00572116">
        <w:rPr>
          <w:rFonts w:ascii="Traditional Arabic" w:eastAsia="Times New Roman" w:hAnsi="Traditional Arabic" w:cs="Traditional Arabic"/>
          <w:sz w:val="32"/>
          <w:szCs w:val="32"/>
        </w:rPr>
        <w:t xml:space="preserve"> .</w:t>
      </w:r>
      <w:r w:rsidR="001A5575" w:rsidRPr="00572116">
        <w:rPr>
          <w:rFonts w:ascii="Traditional Arabic" w:eastAsia="Times New Roman" w:hAnsi="Traditional Arabic" w:cs="Traditional Arabic"/>
          <w:sz w:val="32"/>
          <w:szCs w:val="32"/>
          <w:rtl/>
        </w:rPr>
        <w:t xml:space="preserve"> </w:t>
      </w:r>
    </w:p>
    <w:p w14:paraId="6532629D" w14:textId="77777777" w:rsidR="008C7888" w:rsidRPr="00572116" w:rsidRDefault="00B07680"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 والفقهاء رحمهم </w:t>
      </w:r>
      <w:r w:rsidR="00CF2073" w:rsidRPr="00572116">
        <w:rPr>
          <w:rFonts w:ascii="Traditional Arabic" w:eastAsia="Times New Roman" w:hAnsi="Traditional Arabic" w:cs="Traditional Arabic"/>
          <w:sz w:val="32"/>
          <w:szCs w:val="32"/>
          <w:rtl/>
        </w:rPr>
        <w:t>الله تعالى قد اختلفوا في الاستدلال بهذه الآية فمن</w:t>
      </w:r>
      <w:r w:rsidRPr="00572116">
        <w:rPr>
          <w:rFonts w:ascii="Traditional Arabic" w:eastAsia="Times New Roman" w:hAnsi="Traditional Arabic" w:cs="Traditional Arabic"/>
          <w:sz w:val="32"/>
          <w:szCs w:val="32"/>
          <w:rtl/>
        </w:rPr>
        <w:t xml:space="preserve"> </w:t>
      </w:r>
      <w:r w:rsidR="00CF2073" w:rsidRPr="00572116">
        <w:rPr>
          <w:rFonts w:ascii="Traditional Arabic" w:eastAsia="Times New Roman" w:hAnsi="Traditional Arabic" w:cs="Traditional Arabic"/>
          <w:sz w:val="32"/>
          <w:szCs w:val="32"/>
          <w:rtl/>
        </w:rPr>
        <w:t>قر</w:t>
      </w:r>
      <w:r w:rsidR="00996A6A" w:rsidRPr="00572116">
        <w:rPr>
          <w:rFonts w:ascii="Traditional Arabic" w:eastAsia="Times New Roman" w:hAnsi="Traditional Arabic" w:cs="Traditional Arabic"/>
          <w:sz w:val="32"/>
          <w:szCs w:val="32"/>
          <w:rtl/>
        </w:rPr>
        <w:t>أ</w:t>
      </w:r>
      <w:r w:rsidR="00CF2073" w:rsidRPr="00572116">
        <w:rPr>
          <w:rFonts w:ascii="Traditional Arabic" w:eastAsia="Times New Roman" w:hAnsi="Traditional Arabic" w:cs="Traditional Arabic"/>
          <w:sz w:val="32"/>
          <w:szCs w:val="32"/>
          <w:rtl/>
        </w:rPr>
        <w:t xml:space="preserve"> بصيغة الخبر استدل بالآية على أن الصلاة خلف المقام سنة، وقد قال</w:t>
      </w:r>
      <w:r w:rsidRPr="00572116">
        <w:rPr>
          <w:rFonts w:ascii="Traditional Arabic" w:eastAsia="Times New Roman" w:hAnsi="Traditional Arabic" w:cs="Traditional Arabic"/>
          <w:sz w:val="32"/>
          <w:szCs w:val="32"/>
          <w:rtl/>
        </w:rPr>
        <w:t xml:space="preserve"> </w:t>
      </w:r>
      <w:r w:rsidR="00CF2073" w:rsidRPr="00572116">
        <w:rPr>
          <w:rFonts w:ascii="Traditional Arabic" w:eastAsia="Times New Roman" w:hAnsi="Traditional Arabic" w:cs="Traditional Arabic"/>
          <w:sz w:val="32"/>
          <w:szCs w:val="32"/>
          <w:rtl/>
        </w:rPr>
        <w:t>بهذا القول: الأئمة: مالك وأحمد بن حنبل والشافعي في</w:t>
      </w:r>
      <w:r w:rsidRPr="00572116">
        <w:rPr>
          <w:rFonts w:ascii="Traditional Arabic" w:eastAsia="Times New Roman" w:hAnsi="Traditional Arabic" w:cs="Traditional Arabic"/>
          <w:sz w:val="32"/>
          <w:szCs w:val="32"/>
          <w:rtl/>
        </w:rPr>
        <w:t xml:space="preserve"> أحد قوليه</w:t>
      </w:r>
      <w:r w:rsidRPr="00572116">
        <w:rPr>
          <w:rStyle w:val="FootnoteReference"/>
          <w:rFonts w:ascii="Traditional Arabic" w:eastAsia="Times New Roman" w:hAnsi="Traditional Arabic" w:cs="Traditional Arabic"/>
          <w:sz w:val="32"/>
          <w:szCs w:val="32"/>
          <w:rtl/>
        </w:rPr>
        <w:footnoteReference w:id="66"/>
      </w:r>
      <w:r w:rsidRPr="00572116">
        <w:rPr>
          <w:rFonts w:ascii="Traditional Arabic" w:eastAsia="Times New Roman" w:hAnsi="Traditional Arabic" w:cs="Traditional Arabic"/>
          <w:sz w:val="32"/>
          <w:szCs w:val="32"/>
          <w:rtl/>
        </w:rPr>
        <w:t>.</w:t>
      </w:r>
    </w:p>
    <w:p w14:paraId="6763297B" w14:textId="4067B25D" w:rsidR="001A5575" w:rsidRPr="00572116" w:rsidRDefault="00CF2073"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Pr>
        <w:lastRenderedPageBreak/>
        <w:br/>
      </w:r>
      <w:r w:rsidRPr="00572116">
        <w:rPr>
          <w:rFonts w:ascii="Traditional Arabic" w:eastAsia="Times New Roman" w:hAnsi="Traditional Arabic" w:cs="Traditional Arabic"/>
          <w:sz w:val="32"/>
          <w:szCs w:val="32"/>
          <w:rtl/>
        </w:rPr>
        <w:t>واستدلوا أيضا بقصة الأعرابي الذي سأل رسول الله</w:t>
      </w:r>
      <w:r w:rsidR="00B07680" w:rsidRPr="00572116">
        <w:rPr>
          <w:rFonts w:ascii="Traditional Arabic" w:eastAsia="Times New Roman" w:hAnsi="Traditional Arabic" w:cs="Traditional Arabic"/>
          <w:sz w:val="32"/>
          <w:szCs w:val="32"/>
          <w:rtl/>
        </w:rPr>
        <w:t xml:space="preserve"> صلى الله عليه وسلم:</w:t>
      </w:r>
      <w:r w:rsidRPr="00572116">
        <w:rPr>
          <w:rFonts w:ascii="Traditional Arabic" w:eastAsia="Times New Roman" w:hAnsi="Traditional Arabic" w:cs="Traditional Arabic"/>
          <w:sz w:val="32"/>
          <w:szCs w:val="32"/>
          <w:rtl/>
        </w:rPr>
        <w:t xml:space="preserve"> هل </w:t>
      </w:r>
      <w:r w:rsidR="00996A6A" w:rsidRPr="00572116">
        <w:rPr>
          <w:rFonts w:ascii="Traditional Arabic" w:eastAsia="Times New Roman" w:hAnsi="Traditional Arabic" w:cs="Traditional Arabic"/>
          <w:sz w:val="32"/>
          <w:szCs w:val="32"/>
          <w:rtl/>
        </w:rPr>
        <w:t xml:space="preserve">على </w:t>
      </w:r>
      <w:r w:rsidRPr="00572116">
        <w:rPr>
          <w:rFonts w:ascii="Traditional Arabic" w:eastAsia="Times New Roman" w:hAnsi="Traditional Arabic" w:cs="Traditional Arabic"/>
          <w:sz w:val="32"/>
          <w:szCs w:val="32"/>
          <w:rtl/>
        </w:rPr>
        <w:t xml:space="preserve">غيرها؟ قال: </w:t>
      </w:r>
      <w:r w:rsidR="00235BF3"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لا، إلا أن تطوع</w:t>
      </w:r>
      <w:r w:rsidR="00235BF3" w:rsidRPr="00572116">
        <w:rPr>
          <w:rFonts w:ascii="Traditional Arabic" w:eastAsia="Times New Roman" w:hAnsi="Traditional Arabic" w:cs="Traditional Arabic"/>
          <w:sz w:val="32"/>
          <w:szCs w:val="32"/>
          <w:rtl/>
        </w:rPr>
        <w:t>))</w:t>
      </w:r>
      <w:r w:rsidR="00235BF3" w:rsidRPr="00572116">
        <w:rPr>
          <w:rStyle w:val="FootnoteReference"/>
          <w:rFonts w:ascii="Traditional Arabic" w:eastAsia="Times New Roman" w:hAnsi="Traditional Arabic" w:cs="Traditional Arabic"/>
          <w:sz w:val="32"/>
          <w:szCs w:val="32"/>
          <w:rtl/>
        </w:rPr>
        <w:footnoteReference w:id="67"/>
      </w:r>
      <w:r w:rsidR="00235BF3"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ولأنها لم تشرع لها الجماعة فلم تكن</w:t>
      </w:r>
      <w:r w:rsidR="00235BF3"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واجبة كسائر النوافل</w:t>
      </w:r>
      <w:r w:rsidR="00235BF3" w:rsidRPr="00572116">
        <w:rPr>
          <w:rStyle w:val="FootnoteReference"/>
          <w:rFonts w:ascii="Traditional Arabic" w:eastAsia="Times New Roman" w:hAnsi="Traditional Arabic" w:cs="Traditional Arabic"/>
          <w:sz w:val="32"/>
          <w:szCs w:val="32"/>
          <w:rtl/>
        </w:rPr>
        <w:footnoteReference w:id="68"/>
      </w:r>
      <w:r w:rsidR="00235BF3"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623B39F6" w14:textId="09A643E4" w:rsidR="001A5575" w:rsidRPr="00572116" w:rsidRDefault="001A5575"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أ</w:t>
      </w:r>
      <w:r w:rsidR="009A210A" w:rsidRPr="00572116">
        <w:rPr>
          <w:rFonts w:ascii="Traditional Arabic" w:eastAsia="Times New Roman" w:hAnsi="Traditional Arabic" w:cs="Traditional Arabic"/>
          <w:sz w:val="32"/>
          <w:szCs w:val="32"/>
          <w:rtl/>
        </w:rPr>
        <w:t>ما القراءة الثانية: وهي بصيغة الأمر بكسر الخاء من (</w:t>
      </w:r>
      <w:r w:rsidR="00C835B0" w:rsidRPr="00572116">
        <w:rPr>
          <w:rFonts w:ascii="Traditional Arabic" w:eastAsia="Times New Roman" w:hAnsi="Traditional Arabic" w:cs="Traditional Arabic"/>
          <w:sz w:val="32"/>
          <w:szCs w:val="32"/>
          <w:rtl/>
        </w:rPr>
        <w:t>اتخذوا</w:t>
      </w:r>
      <w:r w:rsidR="009A210A" w:rsidRPr="00572116">
        <w:rPr>
          <w:rFonts w:ascii="Traditional Arabic" w:eastAsia="Times New Roman" w:hAnsi="Traditional Arabic" w:cs="Traditional Arabic"/>
          <w:sz w:val="32"/>
          <w:szCs w:val="32"/>
          <w:rtl/>
        </w:rPr>
        <w:t>) فمن قرأ بها استدل على وجوب الصلاة خلف المقام مستدلا بهذه القراءة الواردة بصيغة الأمر والأمر يقتضي الوجوب. وهذا القول قال به الإمام أبو حنيفة وقول للإمام الشافعي</w:t>
      </w:r>
      <w:r w:rsidR="00595117" w:rsidRPr="00572116">
        <w:rPr>
          <w:rStyle w:val="FootnoteReference"/>
          <w:rFonts w:ascii="Traditional Arabic" w:eastAsia="Times New Roman" w:hAnsi="Traditional Arabic" w:cs="Traditional Arabic"/>
          <w:sz w:val="32"/>
          <w:szCs w:val="32"/>
          <w:rtl/>
        </w:rPr>
        <w:footnoteReference w:id="69"/>
      </w:r>
      <w:r w:rsidR="009A210A"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w:t>
      </w:r>
    </w:p>
    <w:p w14:paraId="152B80E4" w14:textId="7D5DC669" w:rsidR="009A210A" w:rsidRPr="00572116" w:rsidRDefault="009A210A"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مما سبق نلحظ أثر القراءتين على مذاهب الفقهاء رحمهم</w:t>
      </w:r>
      <w:r w:rsidR="00595117"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الله وكيف</w:t>
      </w:r>
      <w:r w:rsidR="00595117"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سبب اختلاف القراءة الاختلاف في الحكم الفقهي. والفقهاء</w:t>
      </w:r>
      <w:r w:rsidR="008732F8" w:rsidRPr="00572116">
        <w:rPr>
          <w:rFonts w:ascii="Traditional Arabic" w:eastAsia="Times New Roman" w:hAnsi="Traditional Arabic" w:cs="Traditional Arabic"/>
          <w:sz w:val="32"/>
          <w:szCs w:val="32"/>
          <w:rtl/>
        </w:rPr>
        <w:t xml:space="preserve"> رحمهم </w:t>
      </w:r>
      <w:r w:rsidRPr="00572116">
        <w:rPr>
          <w:rFonts w:ascii="Traditional Arabic" w:eastAsia="Times New Roman" w:hAnsi="Traditional Arabic" w:cs="Traditional Arabic"/>
          <w:sz w:val="32"/>
          <w:szCs w:val="32"/>
          <w:rtl/>
        </w:rPr>
        <w:t>الله</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متفقون على مشروعية الصلاة خلف المقام ومحل الخلاف هو: هل الصلاة</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خلف المقام سنة أم واجبة؟ والقراءتان تقتضيان أن اتخاذ مقام إبراهيم</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مصلى كان من عهد الخليل إبراهيم عليه</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 السلام، ولم يكن الحجر الذي</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وقف عليه سيدنا إبراهيم عليه السلام أثناء البناء مخصوصا بالصلاة </w:t>
      </w:r>
      <w:r w:rsidR="00C835B0" w:rsidRPr="00572116">
        <w:rPr>
          <w:rFonts w:ascii="Traditional Arabic" w:eastAsia="Times New Roman" w:hAnsi="Traditional Arabic" w:cs="Traditional Arabic"/>
          <w:sz w:val="32"/>
          <w:szCs w:val="32"/>
          <w:rtl/>
        </w:rPr>
        <w:t>عنده</w:t>
      </w:r>
      <w:r w:rsidR="00C835B0" w:rsidRPr="00572116">
        <w:rPr>
          <w:rFonts w:ascii="Traditional Arabic" w:eastAsia="Times New Roman" w:hAnsi="Traditional Arabic" w:cs="Traditional Arabic"/>
          <w:sz w:val="32"/>
          <w:szCs w:val="32"/>
        </w:rPr>
        <w:t>.</w:t>
      </w:r>
    </w:p>
    <w:p w14:paraId="40FC5B3B" w14:textId="7A668B27" w:rsidR="001A5575" w:rsidRPr="00572116" w:rsidRDefault="009A210A"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ولكنه مشمول بالصلاة في المسجد الحرام، ولما جاء الإسلام بقي</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الأمر على ذلك إلى</w:t>
      </w:r>
      <w:r w:rsidR="008732F8" w:rsidRPr="00572116">
        <w:rPr>
          <w:rFonts w:ascii="Traditional Arabic" w:eastAsia="Times New Roman" w:hAnsi="Traditional Arabic" w:cs="Traditional Arabic"/>
          <w:sz w:val="32"/>
          <w:szCs w:val="32"/>
          <w:rtl/>
        </w:rPr>
        <w:t xml:space="preserve"> عام</w:t>
      </w:r>
      <w:r w:rsidRPr="00572116">
        <w:rPr>
          <w:rFonts w:ascii="Traditional Arabic" w:eastAsia="Times New Roman" w:hAnsi="Traditional Arabic" w:cs="Traditional Arabic"/>
          <w:sz w:val="32"/>
          <w:szCs w:val="32"/>
          <w:rtl/>
        </w:rPr>
        <w:t xml:space="preserve"> الفتح أو حجة الوداع حينما دخل رسول الله </w:t>
      </w:r>
      <w:r w:rsidR="008732F8" w:rsidRPr="00572116">
        <w:rPr>
          <w:rFonts w:ascii="Traditional Arabic" w:eastAsia="Times New Roman" w:hAnsi="Traditional Arabic" w:cs="Traditional Arabic"/>
          <w:sz w:val="32"/>
          <w:szCs w:val="32"/>
          <w:rtl/>
        </w:rPr>
        <w:t xml:space="preserve">صلى الله عليه وسلم </w:t>
      </w:r>
      <w:r w:rsidRPr="00572116">
        <w:rPr>
          <w:rFonts w:ascii="Traditional Arabic" w:eastAsia="Times New Roman" w:hAnsi="Traditional Arabic" w:cs="Traditional Arabic"/>
          <w:sz w:val="32"/>
          <w:szCs w:val="32"/>
          <w:rtl/>
        </w:rPr>
        <w:t>المسجد الحرام ومعه عمر</w:t>
      </w:r>
      <w:r w:rsidR="008732F8" w:rsidRPr="00572116">
        <w:rPr>
          <w:rStyle w:val="FootnoteReference"/>
          <w:rFonts w:ascii="Traditional Arabic" w:eastAsia="Times New Roman" w:hAnsi="Traditional Arabic" w:cs="Traditional Arabic"/>
          <w:sz w:val="32"/>
          <w:szCs w:val="32"/>
          <w:rtl/>
        </w:rPr>
        <w:footnoteReference w:id="70"/>
      </w:r>
      <w:r w:rsidRPr="00572116">
        <w:rPr>
          <w:rFonts w:ascii="Traditional Arabic" w:eastAsia="Times New Roman" w:hAnsi="Traditional Arabic" w:cs="Traditional Arabic"/>
          <w:sz w:val="32"/>
          <w:szCs w:val="32"/>
          <w:rtl/>
        </w:rPr>
        <w:t xml:space="preserve"> بن الخطاب رضي الله عنه أنه قال: </w:t>
      </w:r>
      <w:r w:rsidR="008732F8"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وافقت</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ربي في ثلاث</w:t>
      </w:r>
      <w:r w:rsidR="008732F8"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 قلت يا رسول </w:t>
      </w:r>
      <w:r w:rsidR="00C835B0" w:rsidRPr="00572116">
        <w:rPr>
          <w:rFonts w:ascii="Traditional Arabic" w:eastAsia="Times New Roman" w:hAnsi="Traditional Arabic" w:cs="Traditional Arabic"/>
          <w:sz w:val="32"/>
          <w:szCs w:val="32"/>
          <w:rtl/>
        </w:rPr>
        <w:t>الله: لو</w:t>
      </w:r>
      <w:r w:rsidRPr="00572116">
        <w:rPr>
          <w:rFonts w:ascii="Traditional Arabic" w:eastAsia="Times New Roman" w:hAnsi="Traditional Arabic" w:cs="Traditional Arabic"/>
          <w:sz w:val="32"/>
          <w:szCs w:val="32"/>
          <w:rtl/>
        </w:rPr>
        <w:t xml:space="preserve"> اتخذنا من مقام إبراهيم مصلی،</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فنزلت: </w:t>
      </w:r>
      <w:r w:rsidR="008732F8" w:rsidRPr="00572116">
        <w:rPr>
          <w:rFonts w:ascii="Traditional Arabic" w:eastAsia="Times New Roman" w:hAnsi="Traditional Arabic" w:cs="Traditional Arabic"/>
          <w:sz w:val="32"/>
          <w:szCs w:val="32"/>
          <w:rtl/>
        </w:rPr>
        <w:t>﴿</w:t>
      </w:r>
      <w:r w:rsidR="00273D4A" w:rsidRPr="00572116">
        <w:rPr>
          <w:rFonts w:ascii="Traditional Arabic" w:hAnsi="Traditional Arabic" w:cs="Traditional Arabic"/>
          <w:b/>
          <w:bCs/>
          <w:sz w:val="32"/>
          <w:szCs w:val="32"/>
          <w:rtl/>
        </w:rPr>
        <w:t>وَاتَّخِذُوا مِن مَّقَامِ إِبْرَاهِيمَ مُصَلًّى</w:t>
      </w:r>
      <w:r w:rsidR="008732F8" w:rsidRPr="00572116">
        <w:rPr>
          <w:rFonts w:ascii="Traditional Arabic" w:eastAsia="Times New Roman" w:hAnsi="Traditional Arabic" w:cs="Traditional Arabic"/>
          <w:sz w:val="32"/>
          <w:szCs w:val="32"/>
          <w:rtl/>
        </w:rPr>
        <w:t>﴾</w:t>
      </w:r>
      <w:r w:rsidR="008732F8" w:rsidRPr="00572116">
        <w:rPr>
          <w:rStyle w:val="FootnoteReference"/>
          <w:rFonts w:ascii="Traditional Arabic" w:eastAsia="Times New Roman" w:hAnsi="Traditional Arabic" w:cs="Traditional Arabic"/>
          <w:sz w:val="32"/>
          <w:szCs w:val="32"/>
          <w:rtl/>
        </w:rPr>
        <w:footnoteReference w:id="71"/>
      </w:r>
      <w:r w:rsidRPr="00572116">
        <w:rPr>
          <w:rFonts w:ascii="Traditional Arabic" w:eastAsia="Times New Roman" w:hAnsi="Traditional Arabic" w:cs="Traditional Arabic"/>
          <w:sz w:val="32"/>
          <w:szCs w:val="32"/>
        </w:rPr>
        <w:t xml:space="preserve"> .</w:t>
      </w:r>
      <w:r w:rsidR="001A5575" w:rsidRPr="00572116">
        <w:rPr>
          <w:rFonts w:ascii="Traditional Arabic" w:eastAsia="Times New Roman" w:hAnsi="Traditional Arabic" w:cs="Traditional Arabic"/>
          <w:sz w:val="32"/>
          <w:szCs w:val="32"/>
          <w:rtl/>
        </w:rPr>
        <w:t xml:space="preserve"> </w:t>
      </w:r>
    </w:p>
    <w:p w14:paraId="2C44CD50" w14:textId="374DD817" w:rsidR="009A210A" w:rsidRPr="00572116" w:rsidRDefault="009A210A"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وهذه القراءة تثير معنى آخر للآية: وهو أن يكون الخطاب موجها</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للمسلمين، فتكون جملة </w:t>
      </w:r>
      <w:r w:rsidR="008732F8" w:rsidRPr="00572116">
        <w:rPr>
          <w:rFonts w:ascii="Traditional Arabic" w:eastAsia="Times New Roman" w:hAnsi="Traditional Arabic" w:cs="Traditional Arabic"/>
          <w:sz w:val="32"/>
          <w:szCs w:val="32"/>
          <w:rtl/>
        </w:rPr>
        <w:t>﴿</w:t>
      </w:r>
      <w:r w:rsidR="00273D4A" w:rsidRPr="00572116">
        <w:rPr>
          <w:rFonts w:ascii="Traditional Arabic" w:hAnsi="Traditional Arabic" w:cs="Traditional Arabic"/>
          <w:b/>
          <w:bCs/>
          <w:sz w:val="32"/>
          <w:szCs w:val="32"/>
          <w:rtl/>
        </w:rPr>
        <w:t>وَاتَّخِذُوا مِن مَّقَامِ إِبْرَاهِيمَ مُصَلًّى</w:t>
      </w:r>
      <w:r w:rsidR="008732F8"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معترضة بين</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جملة </w:t>
      </w:r>
      <w:r w:rsidR="008732F8" w:rsidRPr="00572116">
        <w:rPr>
          <w:rFonts w:ascii="Traditional Arabic" w:eastAsia="Times New Roman" w:hAnsi="Traditional Arabic" w:cs="Traditional Arabic"/>
          <w:sz w:val="32"/>
          <w:szCs w:val="32"/>
          <w:rtl/>
        </w:rPr>
        <w:t>﴿</w:t>
      </w:r>
      <w:r w:rsidR="00273D4A" w:rsidRPr="00572116">
        <w:rPr>
          <w:rFonts w:ascii="Traditional Arabic" w:hAnsi="Traditional Arabic" w:cs="Traditional Arabic"/>
          <w:b/>
          <w:bCs/>
          <w:sz w:val="32"/>
          <w:szCs w:val="32"/>
          <w:rtl/>
        </w:rPr>
        <w:t>وَإِذْ جَعَلْنَا الْبَيْتَ مَثَابَةً لِّلنَّاسِ وَأَمْنًا</w:t>
      </w:r>
      <w:r w:rsidR="008732F8"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وبين جملة</w:t>
      </w:r>
      <w:r w:rsidR="008C7888" w:rsidRPr="00572116">
        <w:rPr>
          <w:rFonts w:ascii="Traditional Arabic" w:eastAsia="Times New Roman" w:hAnsi="Traditional Arabic" w:cs="Traditional Arabic"/>
          <w:sz w:val="32"/>
          <w:szCs w:val="32"/>
          <w:rtl/>
        </w:rPr>
        <w:t>: ﴿</w:t>
      </w:r>
      <w:r w:rsidR="00442861" w:rsidRPr="00572116">
        <w:rPr>
          <w:rFonts w:ascii="Traditional Arabic" w:hAnsi="Traditional Arabic" w:cs="Traditional Arabic"/>
          <w:b/>
          <w:bCs/>
          <w:sz w:val="32"/>
          <w:szCs w:val="32"/>
          <w:rtl/>
        </w:rPr>
        <w:t>وَعَهِدْنَا إِلَىٰ إِبْرَاهِيمَ</w:t>
      </w:r>
      <w:r w:rsidR="00066713" w:rsidRPr="00572116">
        <w:rPr>
          <w:rFonts w:ascii="Traditional Arabic" w:hAnsi="Traditional Arabic" w:cs="Traditional Arabic"/>
          <w:b/>
          <w:bCs/>
          <w:sz w:val="32"/>
          <w:szCs w:val="32"/>
          <w:rtl/>
        </w:rPr>
        <w:t>﴾.</w:t>
      </w:r>
      <w:r w:rsidR="00442861" w:rsidRPr="00572116">
        <w:rPr>
          <w:rFonts w:ascii="Traditional Arabic" w:eastAsia="Times New Roman" w:hAnsi="Traditional Arabic" w:cs="Traditional Arabic"/>
          <w:sz w:val="32"/>
          <w:szCs w:val="32"/>
          <w:rtl/>
        </w:rPr>
        <w:t xml:space="preserve"> </w:t>
      </w:r>
    </w:p>
    <w:p w14:paraId="66853899" w14:textId="7D7B035D" w:rsidR="001A5575" w:rsidRPr="00572116" w:rsidRDefault="009A210A"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وما دام الأمر يحتمل ذلك، فيمكن </w:t>
      </w:r>
      <w:r w:rsidR="008C7888" w:rsidRPr="00572116">
        <w:rPr>
          <w:rFonts w:ascii="Traditional Arabic" w:eastAsia="Times New Roman" w:hAnsi="Traditional Arabic" w:cs="Traditional Arabic"/>
          <w:sz w:val="32"/>
          <w:szCs w:val="32"/>
          <w:rtl/>
        </w:rPr>
        <w:t>ال</w:t>
      </w:r>
      <w:r w:rsidRPr="00572116">
        <w:rPr>
          <w:rFonts w:ascii="Traditional Arabic" w:eastAsia="Times New Roman" w:hAnsi="Traditional Arabic" w:cs="Traditional Arabic"/>
          <w:sz w:val="32"/>
          <w:szCs w:val="32"/>
          <w:rtl/>
        </w:rPr>
        <w:t>قول: إن الصلاة قد شرعت</w:t>
      </w:r>
      <w:r w:rsidR="008732F8"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عند مقام إبراهيم بعد أن لم تكن مشروعة. ليستقيم الجمع بين القراءتين</w:t>
      </w:r>
      <w:r w:rsidR="00C74C25" w:rsidRPr="00572116">
        <w:rPr>
          <w:rFonts w:ascii="Traditional Arabic" w:eastAsia="Times New Roman" w:hAnsi="Traditional Arabic" w:cs="Traditional Arabic"/>
          <w:sz w:val="32"/>
          <w:szCs w:val="32"/>
          <w:rtl/>
        </w:rPr>
        <w:t xml:space="preserve"> بصيغة الماضي وبصيغة الأمر، لأن صيغة الماضي لا تحتمل غير حكاية ما كان في زمن الخليل عليه السلام، وصيغة الأمر تحتمل ذلك على أساس أن يكون المعنى ﴿</w:t>
      </w:r>
      <w:r w:rsidR="00066713" w:rsidRPr="00572116">
        <w:rPr>
          <w:rFonts w:ascii="Traditional Arabic" w:hAnsi="Traditional Arabic" w:cs="Traditional Arabic"/>
          <w:b/>
          <w:bCs/>
          <w:sz w:val="32"/>
          <w:szCs w:val="32"/>
          <w:rtl/>
        </w:rPr>
        <w:t>وَإِذْ جَعَلْنَا الْبَيْتَ مَثَابَةً لِّلنَّاسِ وَأَمْنًا</w:t>
      </w:r>
      <w:r w:rsidR="00C74C25" w:rsidRPr="00572116">
        <w:rPr>
          <w:rFonts w:ascii="Traditional Arabic" w:eastAsia="Times New Roman" w:hAnsi="Traditional Arabic" w:cs="Traditional Arabic"/>
          <w:sz w:val="32"/>
          <w:szCs w:val="32"/>
          <w:rtl/>
        </w:rPr>
        <w:t>﴾ وقلنا لهم: ﴿</w:t>
      </w:r>
      <w:r w:rsidR="00066713" w:rsidRPr="00572116">
        <w:rPr>
          <w:rFonts w:ascii="Traditional Arabic" w:hAnsi="Traditional Arabic" w:cs="Traditional Arabic"/>
          <w:b/>
          <w:bCs/>
          <w:sz w:val="32"/>
          <w:szCs w:val="32"/>
          <w:rtl/>
        </w:rPr>
        <w:t>وَاتَّخِذُوا مِن مَّقَامِ إِبْرَاهِيمَ مُصَلًّى</w:t>
      </w:r>
      <w:r w:rsidR="00C74C25" w:rsidRPr="00572116">
        <w:rPr>
          <w:rFonts w:ascii="Traditional Arabic" w:eastAsia="Times New Roman" w:hAnsi="Traditional Arabic" w:cs="Traditional Arabic"/>
          <w:sz w:val="32"/>
          <w:szCs w:val="32"/>
          <w:rtl/>
        </w:rPr>
        <w:t>﴾ كما أن صيغة الأمر تحتمل أن يكون المراد بها معنى التشريع للمسلمين وذلك إعمالا للقرآن بكل ما تحتمله ألفاظه</w:t>
      </w:r>
      <w:r w:rsidR="00C74C25" w:rsidRPr="00572116">
        <w:rPr>
          <w:rStyle w:val="FootnoteReference"/>
          <w:rFonts w:ascii="Traditional Arabic" w:eastAsia="Times New Roman" w:hAnsi="Traditional Arabic" w:cs="Traditional Arabic"/>
          <w:sz w:val="32"/>
          <w:szCs w:val="32"/>
          <w:rtl/>
        </w:rPr>
        <w:footnoteReference w:id="72"/>
      </w:r>
      <w:r w:rsidR="00C74C25"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1FD92AD0" w14:textId="733CF9F2" w:rsidR="001A5575" w:rsidRPr="00572116" w:rsidRDefault="00C74C25"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lastRenderedPageBreak/>
        <w:t>والراجح - والله أعلم - أن ما ذهب إليه القائلون بأن الصلاة خلف المقام سنة وليست بواجبة هو الأولى لما يلي</w:t>
      </w:r>
      <w:r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694C303F" w14:textId="6091FF88" w:rsidR="00C74C25" w:rsidRPr="00572116" w:rsidRDefault="00C74C25"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1- إن الأمر يقتضي الوجوب إذا لم يصرفه صارف، والصارف موجود هنا وهو قول الرسول صلى الله عليه وسلم للأعرابي الذي سأله: هل علي غيرها؟ قال له: ((لا، إلا أن تطوع))</w:t>
      </w:r>
      <w:r w:rsidRPr="00572116">
        <w:rPr>
          <w:rStyle w:val="FootnoteReference"/>
          <w:rFonts w:ascii="Traditional Arabic" w:eastAsia="Times New Roman" w:hAnsi="Traditional Arabic" w:cs="Traditional Arabic"/>
          <w:sz w:val="32"/>
          <w:szCs w:val="32"/>
          <w:rtl/>
        </w:rPr>
        <w:footnoteReference w:id="73"/>
      </w:r>
      <w:r w:rsidRPr="00572116">
        <w:rPr>
          <w:rFonts w:ascii="Traditional Arabic" w:eastAsia="Times New Roman" w:hAnsi="Traditional Arabic" w:cs="Traditional Arabic"/>
          <w:sz w:val="32"/>
          <w:szCs w:val="32"/>
          <w:rtl/>
        </w:rPr>
        <w:t>.</w:t>
      </w:r>
    </w:p>
    <w:p w14:paraId="2AE3D40E" w14:textId="77777777" w:rsidR="001A5575" w:rsidRPr="00572116" w:rsidRDefault="00C74C25"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2- اتفاق أكثر الفقهاء على أن الصلاة خلف المقام سنة وهذا يفيد أنهم أرادوا إعمال القراءتين والجمع بينهما، إذ قراءة الفتح لا تؤدي إلى وجود خلاف، كما أن قراءة الكسر لا تؤدي أيضا إلى وجود خلاف للأدلة التي استدلوا بها، ولأن الاستدلال على الاستحباب بصيغة الأمر آكد من غيره</w:t>
      </w:r>
      <w:r w:rsidRPr="00572116">
        <w:rPr>
          <w:rStyle w:val="FootnoteReference"/>
          <w:rFonts w:ascii="Traditional Arabic" w:eastAsia="Times New Roman" w:hAnsi="Traditional Arabic" w:cs="Traditional Arabic"/>
          <w:sz w:val="32"/>
          <w:szCs w:val="32"/>
          <w:rtl/>
        </w:rPr>
        <w:footnoteReference w:id="74"/>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014AD789" w14:textId="5C04E224" w:rsidR="001A5575" w:rsidRPr="00572116" w:rsidRDefault="00C74C25"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ولقد أرادت المالكية التوفيق بين القراءتين فقالوا: ((إن الصلاة خلف المقام تكون واجبة في الطواف           الواجب، وتكون مندوبة في الطواف المندوب))</w:t>
      </w:r>
      <w:r w:rsidRPr="00572116">
        <w:rPr>
          <w:rStyle w:val="FootnoteReference"/>
          <w:rFonts w:ascii="Traditional Arabic" w:eastAsia="Times New Roman" w:hAnsi="Traditional Arabic" w:cs="Traditional Arabic"/>
          <w:sz w:val="32"/>
          <w:szCs w:val="32"/>
          <w:rtl/>
        </w:rPr>
        <w:footnoteReference w:id="75"/>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2F3B49F5" w14:textId="77777777" w:rsidR="001A5575" w:rsidRPr="00572116" w:rsidRDefault="00C74C25"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وهذا الرأي يجعلنا نقول: إن صيغة الأمر تقتضي الوجوب وإذا قلنا</w:t>
      </w:r>
      <w:r w:rsidRPr="00572116">
        <w:rPr>
          <w:rFonts w:ascii="Traditional Arabic" w:eastAsia="Times New Roman" w:hAnsi="Traditional Arabic" w:cs="Traditional Arabic"/>
          <w:sz w:val="32"/>
          <w:szCs w:val="32"/>
        </w:rPr>
        <w:t>:</w:t>
      </w:r>
      <w:r w:rsidRPr="00572116">
        <w:rPr>
          <w:rFonts w:ascii="Traditional Arabic" w:eastAsia="Times New Roman" w:hAnsi="Traditional Arabic" w:cs="Traditional Arabic"/>
          <w:sz w:val="32"/>
          <w:szCs w:val="32"/>
          <w:rtl/>
        </w:rPr>
        <w:t xml:space="preserve"> إن صيغة الأمر لا تقتضي الوجوب للصارف المذكور قلنا: إن الصلاة خلف</w:t>
      </w:r>
      <w:r w:rsidR="002C4332" w:rsidRPr="00572116">
        <w:rPr>
          <w:rFonts w:ascii="Traditional Arabic" w:eastAsia="Times New Roman" w:hAnsi="Traditional Arabic" w:cs="Traditional Arabic"/>
          <w:sz w:val="32"/>
          <w:szCs w:val="32"/>
          <w:rtl/>
        </w:rPr>
        <w:t xml:space="preserve"> المقام مستحبة في الطواف المندوب وذلك لأن القراءة على الخبر تفيد أن الأمر ليس للوجوب لأن الوجوب المفهوم من القراءة بصيغة الخبر يصرف بالقراءة الأخرى الواردة بصيغة الماضي ونلحظ أن الحنفية الذين قالوا بوجوب الصلاة خلف المقام يفرقون بين الفرض والواجب فيقولون</w:t>
      </w:r>
      <w:r w:rsidR="002C4332"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109115C6" w14:textId="426461D5" w:rsidR="001A5575" w:rsidRPr="00572116" w:rsidRDefault="002C433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((الفرض ما ثبت بدليل قطعي، والواجب ما ثبت بدلیل ظني))</w:t>
      </w:r>
      <w:r w:rsidRPr="00572116">
        <w:rPr>
          <w:rStyle w:val="FootnoteReference"/>
          <w:rFonts w:ascii="Traditional Arabic" w:eastAsia="Times New Roman" w:hAnsi="Traditional Arabic" w:cs="Traditional Arabic"/>
          <w:sz w:val="32"/>
          <w:szCs w:val="32"/>
          <w:rtl/>
        </w:rPr>
        <w:footnoteReference w:id="76"/>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28FCFCC6" w14:textId="77777777" w:rsidR="002C4332" w:rsidRPr="00572116" w:rsidRDefault="002C433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ويؤيد ما ذكرت ما جاء في نيل الأوطار: ((واتخذوا)) في الروايات بكسر الخاء على الأمر، وهي إحدى </w:t>
      </w:r>
      <w:r w:rsidR="00D03D4F"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القراءتين، والأخرى بالفتح على</w:t>
      </w:r>
      <w:r w:rsidR="00D03D4F"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الخبر، والأمر دال على الوجوب، قال في الفتح - أي فتح الباري شرح</w:t>
      </w:r>
    </w:p>
    <w:p w14:paraId="0C79FDBB" w14:textId="77777777" w:rsidR="002C4332" w:rsidRPr="00572116" w:rsidRDefault="002C433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صحيح البخاري </w:t>
      </w:r>
      <w:r w:rsidR="00D03D4F"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ولكن انعقد الإجماع على جواز الصلاة إلى جميع جهات</w:t>
      </w:r>
      <w:r w:rsidR="00D03D4F"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الكعبة، فدل على عدم </w:t>
      </w:r>
      <w:r w:rsidR="00D03D4F"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التخصيص، وهذا بناء على أن المراد بمقام إبراهيم</w:t>
      </w:r>
      <w:r w:rsidR="00D03D4F"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الذي فيه أثر قدميه وهو موجود الآن. وقال مجاهد</w:t>
      </w:r>
      <w:r w:rsidR="00D03D4F" w:rsidRPr="00572116">
        <w:rPr>
          <w:rStyle w:val="FootnoteReference"/>
          <w:rFonts w:ascii="Traditional Arabic" w:eastAsia="Times New Roman" w:hAnsi="Traditional Arabic" w:cs="Traditional Arabic"/>
          <w:sz w:val="32"/>
          <w:szCs w:val="32"/>
          <w:rtl/>
        </w:rPr>
        <w:footnoteReference w:id="77"/>
      </w:r>
      <w:r w:rsidR="00D03D4F" w:rsidRPr="00572116">
        <w:rPr>
          <w:rFonts w:ascii="Traditional Arabic" w:eastAsia="Times New Roman" w:hAnsi="Traditional Arabic" w:cs="Traditional Arabic"/>
          <w:sz w:val="32"/>
          <w:szCs w:val="32"/>
          <w:rtl/>
        </w:rPr>
        <w:t>:</w:t>
      </w:r>
    </w:p>
    <w:p w14:paraId="3F0796D5" w14:textId="77777777" w:rsidR="001A5575" w:rsidRPr="00572116" w:rsidRDefault="002C433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المراد بمقام</w:t>
      </w:r>
      <w:r w:rsidR="00D03D4F"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إبراهيم: الحرم كله، والأول أصح</w:t>
      </w:r>
      <w:r w:rsidR="00D03D4F" w:rsidRPr="00572116">
        <w:rPr>
          <w:rStyle w:val="FootnoteReference"/>
          <w:rFonts w:ascii="Traditional Arabic" w:eastAsia="Times New Roman" w:hAnsi="Traditional Arabic" w:cs="Traditional Arabic"/>
          <w:sz w:val="32"/>
          <w:szCs w:val="32"/>
          <w:rtl/>
        </w:rPr>
        <w:footnoteReference w:id="78"/>
      </w:r>
      <w:r w:rsidR="00D03D4F"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 xml:space="preserve"> </w:t>
      </w:r>
      <w:r w:rsidR="001A5575" w:rsidRPr="00572116">
        <w:rPr>
          <w:rFonts w:ascii="Traditional Arabic" w:eastAsia="Times New Roman" w:hAnsi="Traditional Arabic" w:cs="Traditional Arabic"/>
          <w:sz w:val="32"/>
          <w:szCs w:val="32"/>
          <w:rtl/>
        </w:rPr>
        <w:t xml:space="preserve"> </w:t>
      </w:r>
    </w:p>
    <w:p w14:paraId="2192AE2C" w14:textId="77777777" w:rsidR="001A5575" w:rsidRPr="00572116" w:rsidRDefault="002C433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المثال الثالث: عند قول الله تعالى: </w:t>
      </w:r>
      <w:r w:rsidR="00D03D4F" w:rsidRPr="00572116">
        <w:rPr>
          <w:rFonts w:ascii="Traditional Arabic" w:eastAsia="Times New Roman" w:hAnsi="Traditional Arabic" w:cs="Traditional Arabic"/>
          <w:sz w:val="32"/>
          <w:szCs w:val="32"/>
          <w:rtl/>
        </w:rPr>
        <w:t>﴿</w:t>
      </w:r>
      <w:r w:rsidR="00C44D04" w:rsidRPr="00572116">
        <w:rPr>
          <w:rFonts w:ascii="Traditional Arabic" w:hAnsi="Traditional Arabic" w:cs="Traditional Arabic"/>
          <w:b/>
          <w:bCs/>
          <w:sz w:val="32"/>
          <w:szCs w:val="32"/>
          <w:rtl/>
        </w:rPr>
        <w:t>وَلَا تُقَاتِلُوهُمْ عِندَ الْمَسْجِدِ الْحَرَامِ حَتَّىٰ يُقَاتِلُوكُمْ فِيهِ فَإِن قَاتَلُوكُمْ فَاقْتُلُوهُمْ كَذَٰلِكَ جَزَاءُ الْكَافِرِينَ</w:t>
      </w:r>
      <w:r w:rsidR="00D03D4F" w:rsidRPr="00572116">
        <w:rPr>
          <w:rFonts w:ascii="Traditional Arabic" w:eastAsia="Times New Roman" w:hAnsi="Traditional Arabic" w:cs="Traditional Arabic"/>
          <w:sz w:val="32"/>
          <w:szCs w:val="32"/>
          <w:rtl/>
        </w:rPr>
        <w:t>﴾</w:t>
      </w:r>
      <w:r w:rsidR="00D03D4F" w:rsidRPr="00572116">
        <w:rPr>
          <w:rStyle w:val="FootnoteReference"/>
          <w:rFonts w:ascii="Traditional Arabic" w:eastAsia="Times New Roman" w:hAnsi="Traditional Arabic" w:cs="Traditional Arabic"/>
          <w:sz w:val="32"/>
          <w:szCs w:val="32"/>
          <w:rtl/>
        </w:rPr>
        <w:footnoteReference w:id="79"/>
      </w:r>
      <w:r w:rsidR="00D03D4F"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13309864" w14:textId="40655F88" w:rsidR="001A5575" w:rsidRPr="00572116" w:rsidRDefault="002C433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وردت في هذه الآية الكريمة قراءتان </w:t>
      </w:r>
      <w:r w:rsidR="00C835B0" w:rsidRPr="00572116">
        <w:rPr>
          <w:rFonts w:ascii="Traditional Arabic" w:eastAsia="Times New Roman" w:hAnsi="Traditional Arabic" w:cs="Traditional Arabic"/>
          <w:sz w:val="32"/>
          <w:szCs w:val="32"/>
          <w:rtl/>
        </w:rPr>
        <w:t>متواترتان</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4A52F5F7" w14:textId="599933F4" w:rsidR="002C4332" w:rsidRPr="00572116" w:rsidRDefault="002C433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lastRenderedPageBreak/>
        <w:t>الأولى: بإثبات ألف</w:t>
      </w:r>
      <w:r w:rsidR="00D03D4F"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الألفاظ: (تقاتلوهم، يقاتلوكم، قاتلوكم</w:t>
      </w:r>
      <w:r w:rsidR="00D03D4F"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وهي قراءة الجمهور من القراء </w:t>
      </w:r>
      <w:r w:rsidR="00C835B0" w:rsidRPr="00572116">
        <w:rPr>
          <w:rFonts w:ascii="Traditional Arabic" w:eastAsia="Times New Roman" w:hAnsi="Traditional Arabic" w:cs="Traditional Arabic"/>
          <w:sz w:val="32"/>
          <w:szCs w:val="32"/>
          <w:rtl/>
        </w:rPr>
        <w:t>العشرة</w:t>
      </w:r>
      <w:r w:rsidR="00C835B0" w:rsidRPr="00572116">
        <w:rPr>
          <w:rFonts w:ascii="Traditional Arabic" w:eastAsia="Times New Roman" w:hAnsi="Traditional Arabic" w:cs="Traditional Arabic"/>
          <w:sz w:val="32"/>
          <w:szCs w:val="32"/>
        </w:rPr>
        <w:t>.</w:t>
      </w:r>
    </w:p>
    <w:p w14:paraId="6BB2E310" w14:textId="200DE775" w:rsidR="001A5575" w:rsidRPr="00572116" w:rsidRDefault="002C433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الثانية: بحذف الألف في الأفعال الثلاثة المذكورة وهي قراءة حمزة</w:t>
      </w:r>
      <w:r w:rsidR="00D03D4F"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والكسائي وخلف </w:t>
      </w:r>
      <w:r w:rsidR="00C835B0" w:rsidRPr="00572116">
        <w:rPr>
          <w:rFonts w:ascii="Traditional Arabic" w:eastAsia="Times New Roman" w:hAnsi="Traditional Arabic" w:cs="Traditional Arabic"/>
          <w:sz w:val="32"/>
          <w:szCs w:val="32"/>
          <w:rtl/>
        </w:rPr>
        <w:t>البزار</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6654FE97" w14:textId="0AB40CA5" w:rsidR="00185957" w:rsidRPr="00572116" w:rsidRDefault="007B4078"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وقاتل بإثبات الألف على وزن فاعل، فعل رباعي يدل على </w:t>
      </w:r>
      <w:r w:rsidR="00C835B0" w:rsidRPr="00572116">
        <w:rPr>
          <w:rFonts w:ascii="Traditional Arabic" w:eastAsia="Times New Roman" w:hAnsi="Traditional Arabic" w:cs="Traditional Arabic"/>
          <w:sz w:val="32"/>
          <w:szCs w:val="32"/>
          <w:rtl/>
        </w:rPr>
        <w:t>المفاعلة</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3505E919" w14:textId="77777777" w:rsidR="001A5575" w:rsidRPr="00572116" w:rsidRDefault="007B4078"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وقتل بحذف الألف على وزن فعل، فعل ثلاثي</w:t>
      </w:r>
      <w:r w:rsidRPr="00572116">
        <w:rPr>
          <w:rStyle w:val="FootnoteReference"/>
          <w:rFonts w:ascii="Traditional Arabic" w:eastAsia="Times New Roman" w:hAnsi="Traditional Arabic" w:cs="Traditional Arabic"/>
          <w:sz w:val="32"/>
          <w:szCs w:val="32"/>
          <w:rtl/>
        </w:rPr>
        <w:footnoteReference w:id="80"/>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3ECC305C" w14:textId="794250E6" w:rsidR="001A5575" w:rsidRPr="00572116" w:rsidRDefault="007B4078"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والقراءة الأولى تدل على النهي عن سبب القتل، وأن الله تعالى قد نهانا عن قتال المشركين، وأن لا نبدأهم بالقتال حتى يبدؤوا به فإن بدؤوا القتال بالفعل فقد وجب قتالهم حتى ولو كان ذلك عند المسجد </w:t>
      </w:r>
      <w:r w:rsidR="00C835B0" w:rsidRPr="00572116">
        <w:rPr>
          <w:rFonts w:ascii="Traditional Arabic" w:eastAsia="Times New Roman" w:hAnsi="Traditional Arabic" w:cs="Traditional Arabic"/>
          <w:sz w:val="32"/>
          <w:szCs w:val="32"/>
          <w:rtl/>
        </w:rPr>
        <w:t>الحرام</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3A680FD1" w14:textId="77777777" w:rsidR="007B4078" w:rsidRPr="00572116" w:rsidRDefault="007B4078"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وفي ذلك تنبيه، لأنه إذا نهي عن القتال الذي سبب القتل كان دليلا بينا ظاهرا على النهي عن القتل</w:t>
      </w:r>
      <w:r w:rsidRPr="00572116">
        <w:rPr>
          <w:rFonts w:ascii="Traditional Arabic" w:eastAsia="Times New Roman" w:hAnsi="Traditional Arabic" w:cs="Traditional Arabic"/>
          <w:sz w:val="32"/>
          <w:szCs w:val="32"/>
        </w:rPr>
        <w:t xml:space="preserve"> .</w:t>
      </w:r>
    </w:p>
    <w:p w14:paraId="453388F6" w14:textId="3966D610" w:rsidR="001A5575" w:rsidRPr="00572116" w:rsidRDefault="007B4078"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والقراءة الثانية: التي بحذف الألف فهي واضحة الدلالة في النص على ما إذا التجـ الكافر إلى الحرم هل يقتل أم لا؟ وتفيد نهي المسلمين عن قتل المشركين حتى يقتل بعض المسلمين بأيدي المشركين</w:t>
      </w:r>
      <w:r w:rsidRPr="00572116">
        <w:rPr>
          <w:rStyle w:val="FootnoteReference"/>
          <w:rFonts w:ascii="Traditional Arabic" w:eastAsia="Times New Roman" w:hAnsi="Traditional Arabic" w:cs="Traditional Arabic"/>
          <w:sz w:val="32"/>
          <w:szCs w:val="32"/>
          <w:rtl/>
        </w:rPr>
        <w:footnoteReference w:id="81"/>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651A1C82" w14:textId="545898F6" w:rsidR="001A5575" w:rsidRPr="00572116" w:rsidRDefault="007B4078"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 والفقهاء رحمهم الله متفقون على أن الله تعالى قد نهى عن القتال في المسجد الحرام، وأن المسلم لا يجوز له أن يقاتل الكافر فيه إلا إذا كان الكافر قد بدأ المسلم بالقتال، وفي هذه الحالة يكون المسلم مدافعا عن نفسه</w:t>
      </w:r>
      <w:r w:rsidR="00185957" w:rsidRPr="00572116">
        <w:rPr>
          <w:rFonts w:ascii="Traditional Arabic" w:eastAsia="Times New Roman" w:hAnsi="Traditional Arabic" w:cs="Traditional Arabic"/>
          <w:sz w:val="32"/>
          <w:szCs w:val="32"/>
          <w:rtl/>
        </w:rPr>
        <w:t>.</w:t>
      </w:r>
    </w:p>
    <w:p w14:paraId="35C48A95" w14:textId="42283D30" w:rsidR="001A5575" w:rsidRPr="00572116" w:rsidRDefault="007B4078"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وعلى هذا فإن القراءة الأولى تكون واضحة الدلالة في ذلك، </w:t>
      </w:r>
      <w:r w:rsidR="00C835B0" w:rsidRPr="00572116">
        <w:rPr>
          <w:rFonts w:ascii="Traditional Arabic" w:eastAsia="Times New Roman" w:hAnsi="Traditional Arabic" w:cs="Traditional Arabic"/>
          <w:sz w:val="32"/>
          <w:szCs w:val="32"/>
          <w:rtl/>
        </w:rPr>
        <w:t>وإنما الخلاف</w:t>
      </w:r>
      <w:r w:rsidRPr="00572116">
        <w:rPr>
          <w:rFonts w:ascii="Traditional Arabic" w:eastAsia="Times New Roman" w:hAnsi="Traditional Arabic" w:cs="Traditional Arabic"/>
          <w:sz w:val="32"/>
          <w:szCs w:val="32"/>
          <w:rtl/>
        </w:rPr>
        <w:t xml:space="preserve"> قد وقع في مسألة استيفاء الحدود والقصاص في البيت </w:t>
      </w:r>
      <w:r w:rsidR="00C835B0" w:rsidRPr="00572116">
        <w:rPr>
          <w:rFonts w:ascii="Traditional Arabic" w:eastAsia="Times New Roman" w:hAnsi="Traditional Arabic" w:cs="Traditional Arabic"/>
          <w:sz w:val="32"/>
          <w:szCs w:val="32"/>
          <w:rtl/>
        </w:rPr>
        <w:t>الحرام</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50054A6C" w14:textId="0E141073" w:rsidR="001A5575" w:rsidRPr="00572116" w:rsidRDefault="007B4078"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فذهب مالك والشافعي إلى القول بجواز استيفاء الحدود والقصاص زمان ومكان لعموم </w:t>
      </w:r>
      <w:r w:rsidR="00C835B0" w:rsidRPr="00572116">
        <w:rPr>
          <w:rFonts w:ascii="Traditional Arabic" w:eastAsia="Times New Roman" w:hAnsi="Traditional Arabic" w:cs="Traditional Arabic"/>
          <w:sz w:val="32"/>
          <w:szCs w:val="32"/>
          <w:rtl/>
        </w:rPr>
        <w:t>الأدلة</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7604F855" w14:textId="31669F00" w:rsidR="001A5575" w:rsidRPr="00572116" w:rsidRDefault="007B4078"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وذهب أبو حنيفة وأحمد إلى أنه لا يجوز استیفاء حد من الحدود في البيت </w:t>
      </w:r>
      <w:r w:rsidR="00C835B0" w:rsidRPr="00572116">
        <w:rPr>
          <w:rFonts w:ascii="Traditional Arabic" w:eastAsia="Times New Roman" w:hAnsi="Traditional Arabic" w:cs="Traditional Arabic"/>
          <w:sz w:val="32"/>
          <w:szCs w:val="32"/>
          <w:rtl/>
        </w:rPr>
        <w:t>الحرام</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37B7D2AF" w14:textId="77777777" w:rsidR="001A5575" w:rsidRPr="00572116" w:rsidRDefault="007B4078"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واستدل الإمامان مالك والشافعي رحمهما الله بالآتي</w:t>
      </w:r>
      <w:r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221A5C84" w14:textId="08C9AF18" w:rsidR="001A5575" w:rsidRPr="00572116" w:rsidRDefault="00DC0DE9"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عن أنس</w:t>
      </w:r>
      <w:r w:rsidRPr="00572116">
        <w:rPr>
          <w:rStyle w:val="FootnoteReference"/>
          <w:rFonts w:ascii="Traditional Arabic" w:eastAsia="Times New Roman" w:hAnsi="Traditional Arabic" w:cs="Traditional Arabic"/>
          <w:sz w:val="32"/>
          <w:szCs w:val="32"/>
          <w:rtl/>
        </w:rPr>
        <w:footnoteReference w:id="82"/>
      </w:r>
      <w:r w:rsidRPr="00572116">
        <w:rPr>
          <w:rFonts w:ascii="Traditional Arabic" w:eastAsia="Times New Roman" w:hAnsi="Traditional Arabic" w:cs="Traditional Arabic"/>
          <w:sz w:val="32"/>
          <w:szCs w:val="32"/>
          <w:rtl/>
        </w:rPr>
        <w:t xml:space="preserve"> مالك رضي الله عنه أن النبي صلى الله عليه وسلم دخل مكة وعلى رأسه المغفر، فلما نزعه جاءه رجل فقال: إن ابن خطل متعلق بأستار الكعبة فقال: ((اقتلوه))</w:t>
      </w:r>
      <w:r w:rsidRPr="00572116">
        <w:rPr>
          <w:rStyle w:val="FootnoteReference"/>
          <w:rFonts w:ascii="Traditional Arabic" w:eastAsia="Times New Roman" w:hAnsi="Traditional Arabic" w:cs="Traditional Arabic"/>
          <w:sz w:val="32"/>
          <w:szCs w:val="32"/>
          <w:rtl/>
        </w:rPr>
        <w:footnoteReference w:id="83"/>
      </w:r>
      <w:r w:rsidRPr="00572116">
        <w:rPr>
          <w:rFonts w:ascii="Traditional Arabic" w:eastAsia="Times New Roman" w:hAnsi="Traditional Arabic" w:cs="Traditional Arabic"/>
          <w:sz w:val="32"/>
          <w:szCs w:val="32"/>
          <w:rtl/>
          <w:lang w:bidi="fa-IR"/>
        </w:rPr>
        <w:t xml:space="preserve">. </w:t>
      </w:r>
      <w:r w:rsidRPr="00572116">
        <w:rPr>
          <w:rFonts w:ascii="Traditional Arabic" w:eastAsia="Times New Roman" w:hAnsi="Traditional Arabic" w:cs="Traditional Arabic"/>
          <w:sz w:val="32"/>
          <w:szCs w:val="32"/>
          <w:rtl/>
        </w:rPr>
        <w:t xml:space="preserve">ووجه الدلالة من هذا الحديث أن الرسول </w:t>
      </w:r>
      <w:r w:rsidR="00FC0EB2" w:rsidRPr="00572116">
        <w:rPr>
          <w:rFonts w:ascii="Traditional Arabic" w:eastAsia="Times New Roman" w:hAnsi="Traditional Arabic" w:cs="Traditional Arabic"/>
          <w:sz w:val="32"/>
          <w:szCs w:val="32"/>
          <w:rtl/>
        </w:rPr>
        <w:t xml:space="preserve">صلى الله عليه وسلم </w:t>
      </w:r>
      <w:r w:rsidRPr="00572116">
        <w:rPr>
          <w:rFonts w:ascii="Traditional Arabic" w:eastAsia="Times New Roman" w:hAnsi="Traditional Arabic" w:cs="Traditional Arabic"/>
          <w:sz w:val="32"/>
          <w:szCs w:val="32"/>
          <w:rtl/>
        </w:rPr>
        <w:t>أمر بقتل الرجل المشرك وهو داخل الحرم ومتعلق بأستار</w:t>
      </w:r>
      <w:r w:rsidR="00FC0EB2"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الكعبة، فدل ذلك على أن قتل المشرك جائز في أي مكان ما دام يستحق</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القتل أو فعل ما يوجبه. وفي الحديث أيضا دلالة أيضا على أن الحرم لا</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يعصم من إقامة الحد الواجب ولا يجوز تأخيره عن </w:t>
      </w:r>
      <w:r w:rsidR="00C835B0" w:rsidRPr="00572116">
        <w:rPr>
          <w:rFonts w:ascii="Traditional Arabic" w:eastAsia="Times New Roman" w:hAnsi="Traditional Arabic" w:cs="Traditional Arabic"/>
          <w:sz w:val="32"/>
          <w:szCs w:val="32"/>
          <w:rtl/>
        </w:rPr>
        <w:t>وقته</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685BFEBB" w14:textId="3B64C0DA" w:rsidR="001A5575" w:rsidRPr="00572116" w:rsidRDefault="00DC0DE9"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lastRenderedPageBreak/>
        <w:t>واستدل الإمامان أبو حنيفة وأحمد على أنه لا يجوز استيفاء الحد ولا</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القتال في البيت الحرام بالكتاب والسنة. فمن الكتاب قوله تعالى: </w:t>
      </w:r>
      <w:r w:rsidR="009363C9" w:rsidRPr="00572116">
        <w:rPr>
          <w:rFonts w:ascii="Traditional Arabic" w:eastAsia="Times New Roman" w:hAnsi="Traditional Arabic" w:cs="Traditional Arabic"/>
          <w:sz w:val="32"/>
          <w:szCs w:val="32"/>
          <w:rtl/>
        </w:rPr>
        <w:t>﴿</w:t>
      </w:r>
      <w:r w:rsidR="003A6CC8" w:rsidRPr="00572116">
        <w:rPr>
          <w:rStyle w:val="ayatext"/>
          <w:rFonts w:ascii="Traditional Arabic" w:hAnsi="Traditional Arabic" w:cs="Traditional Arabic"/>
          <w:b/>
          <w:bCs/>
          <w:sz w:val="32"/>
          <w:szCs w:val="32"/>
          <w:rtl/>
        </w:rPr>
        <w:t>وَمَن دَخَلَهُ كَانَ آمِنًا</w:t>
      </w:r>
      <w:r w:rsidR="009363C9" w:rsidRPr="00572116">
        <w:rPr>
          <w:rFonts w:ascii="Traditional Arabic" w:eastAsia="Times New Roman" w:hAnsi="Traditional Arabic" w:cs="Traditional Arabic"/>
          <w:sz w:val="32"/>
          <w:szCs w:val="32"/>
          <w:rtl/>
        </w:rPr>
        <w:t>﴾</w:t>
      </w:r>
      <w:r w:rsidR="009363C9" w:rsidRPr="00572116">
        <w:rPr>
          <w:rStyle w:val="FootnoteReference"/>
          <w:rFonts w:ascii="Traditional Arabic" w:eastAsia="Times New Roman" w:hAnsi="Traditional Arabic" w:cs="Traditional Arabic"/>
          <w:sz w:val="32"/>
          <w:szCs w:val="32"/>
          <w:rtl/>
        </w:rPr>
        <w:footnoteReference w:id="84"/>
      </w:r>
      <w:r w:rsidRPr="00572116">
        <w:rPr>
          <w:rFonts w:ascii="Traditional Arabic" w:eastAsia="Times New Roman" w:hAnsi="Traditional Arabic" w:cs="Traditional Arabic"/>
          <w:sz w:val="32"/>
          <w:szCs w:val="32"/>
          <w:rtl/>
          <w:lang w:bidi="fa-IR"/>
        </w:rPr>
        <w:t xml:space="preserve"> </w:t>
      </w:r>
      <w:r w:rsidRPr="00572116">
        <w:rPr>
          <w:rFonts w:ascii="Traditional Arabic" w:eastAsia="Times New Roman" w:hAnsi="Traditional Arabic" w:cs="Traditional Arabic"/>
          <w:sz w:val="32"/>
          <w:szCs w:val="32"/>
          <w:rtl/>
        </w:rPr>
        <w:t>ووجه الدلالة من هذه الآية أن الله تعالی بین</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لنا</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في</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هذه الآية أن من دخل البيت الحرام فهو آمن على نفسه وماله وما معه، ولا</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يجوز لأحد أن يعتدي عليه وهو فيه</w:t>
      </w:r>
      <w:r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2C48306A" w14:textId="3723E027" w:rsidR="00DC0DE9" w:rsidRPr="00572116" w:rsidRDefault="00DC0DE9"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ومن السنة استدلوا بحديث </w:t>
      </w:r>
      <w:r w:rsidR="009363C9"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rPr>
        <w:t>فلا يحل لامر</w:t>
      </w:r>
      <w:r w:rsidR="009363C9" w:rsidRPr="00572116">
        <w:rPr>
          <w:rFonts w:ascii="Traditional Arabic" w:eastAsia="Times New Roman" w:hAnsi="Traditional Arabic" w:cs="Traditional Arabic"/>
          <w:sz w:val="32"/>
          <w:szCs w:val="32"/>
          <w:rtl/>
        </w:rPr>
        <w:t>ئ</w:t>
      </w:r>
      <w:r w:rsidRPr="00572116">
        <w:rPr>
          <w:rFonts w:ascii="Traditional Arabic" w:eastAsia="Times New Roman" w:hAnsi="Traditional Arabic" w:cs="Traditional Arabic"/>
          <w:sz w:val="32"/>
          <w:szCs w:val="32"/>
          <w:rtl/>
        </w:rPr>
        <w:t>... أن يسفك بها</w:t>
      </w:r>
      <w:r w:rsidR="009363C9" w:rsidRPr="00572116">
        <w:rPr>
          <w:rFonts w:ascii="Traditional Arabic" w:eastAsia="Times New Roman" w:hAnsi="Traditional Arabic" w:cs="Traditional Arabic"/>
          <w:sz w:val="32"/>
          <w:szCs w:val="32"/>
          <w:rtl/>
        </w:rPr>
        <w:t xml:space="preserve"> دما))</w:t>
      </w:r>
      <w:r w:rsidR="009363C9" w:rsidRPr="00572116">
        <w:rPr>
          <w:rStyle w:val="FootnoteReference"/>
          <w:rFonts w:ascii="Traditional Arabic" w:eastAsia="Times New Roman" w:hAnsi="Traditional Arabic" w:cs="Traditional Arabic"/>
          <w:sz w:val="32"/>
          <w:szCs w:val="32"/>
          <w:rtl/>
        </w:rPr>
        <w:footnoteReference w:id="85"/>
      </w:r>
      <w:r w:rsidR="009363C9" w:rsidRPr="00572116">
        <w:rPr>
          <w:rFonts w:ascii="Traditional Arabic" w:eastAsia="Times New Roman" w:hAnsi="Traditional Arabic" w:cs="Traditional Arabic"/>
          <w:sz w:val="32"/>
          <w:szCs w:val="32"/>
          <w:rtl/>
        </w:rPr>
        <w:t xml:space="preserve"> ووجه الدلالة من </w:t>
      </w:r>
      <w:r w:rsidRPr="00572116">
        <w:rPr>
          <w:rFonts w:ascii="Traditional Arabic" w:eastAsia="Times New Roman" w:hAnsi="Traditional Arabic" w:cs="Traditional Arabic"/>
          <w:sz w:val="32"/>
          <w:szCs w:val="32"/>
          <w:rtl/>
        </w:rPr>
        <w:t>ذلك أن سفك الدماء في البيت الحرام</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بنص الحديث </w:t>
      </w:r>
      <w:r w:rsidR="00C835B0" w:rsidRPr="00572116">
        <w:rPr>
          <w:rFonts w:ascii="Traditional Arabic" w:eastAsia="Times New Roman" w:hAnsi="Traditional Arabic" w:cs="Traditional Arabic"/>
          <w:sz w:val="32"/>
          <w:szCs w:val="32"/>
          <w:rtl/>
        </w:rPr>
        <w:t>الشريف</w:t>
      </w:r>
      <w:r w:rsidR="00C835B0" w:rsidRPr="00572116">
        <w:rPr>
          <w:rFonts w:ascii="Traditional Arabic" w:eastAsia="Times New Roman" w:hAnsi="Traditional Arabic" w:cs="Traditional Arabic"/>
          <w:sz w:val="32"/>
          <w:szCs w:val="32"/>
        </w:rPr>
        <w:t>.</w:t>
      </w:r>
    </w:p>
    <w:p w14:paraId="16261FD0" w14:textId="078C8229" w:rsidR="00A4743D" w:rsidRPr="00572116" w:rsidRDefault="00DC0DE9"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وقد اعترضت الحنفية والحنابلة على ما استدل به المالكية والشافعية</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وقالوا: لا</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عموم</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للأدلة في الزمان والمكان بل هي مطلقات مقيدة بما</w:t>
      </w:r>
      <w:r w:rsidR="009363C9"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ذكرناه من الحديث وهو الذي نهى فيه رسول الله </w:t>
      </w:r>
      <w:r w:rsidR="009363C9" w:rsidRPr="00572116">
        <w:rPr>
          <w:rFonts w:ascii="Traditional Arabic" w:eastAsia="Times New Roman" w:hAnsi="Traditional Arabic" w:cs="Traditional Arabic"/>
          <w:sz w:val="32"/>
          <w:szCs w:val="32"/>
          <w:rtl/>
        </w:rPr>
        <w:t>صلى الله عليه وسلم</w:t>
      </w:r>
      <w:r w:rsidRPr="00572116">
        <w:rPr>
          <w:rFonts w:ascii="Traditional Arabic" w:eastAsia="Times New Roman" w:hAnsi="Traditional Arabic" w:cs="Traditional Arabic"/>
          <w:sz w:val="32"/>
          <w:szCs w:val="32"/>
          <w:rtl/>
        </w:rPr>
        <w:t xml:space="preserve"> عن سفك الدم</w:t>
      </w:r>
      <w:r w:rsidR="00185957"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ببيت الله الحرام. والحديث الذي استدل به أبو حنيفة وأحمد متأخر عن</w:t>
      </w:r>
      <w:r w:rsidR="00A4743D" w:rsidRPr="00572116">
        <w:rPr>
          <w:rFonts w:ascii="Traditional Arabic" w:eastAsia="Times New Roman" w:hAnsi="Traditional Arabic" w:cs="Traditional Arabic"/>
          <w:sz w:val="32"/>
          <w:szCs w:val="32"/>
          <w:rtl/>
        </w:rPr>
        <w:t xml:space="preserve"> الحديث الذي استدل به الإمام مالك والشافعي، لأن ابن خطل قتل في الساعة التي أحلت فيها مكة للرسول صلى الله عليه وسلم يوم فتح مكة واستمرت من صبيحة يوم الفتح إلى وقت العصر، وكان مقتل ابن خطل وقت الضحى بين زمزم والمقام</w:t>
      </w:r>
      <w:r w:rsidR="00A4743D" w:rsidRPr="00572116">
        <w:rPr>
          <w:rStyle w:val="FootnoteReference"/>
          <w:rFonts w:ascii="Traditional Arabic" w:eastAsia="Times New Roman" w:hAnsi="Traditional Arabic" w:cs="Traditional Arabic"/>
          <w:sz w:val="32"/>
          <w:szCs w:val="32"/>
          <w:rtl/>
        </w:rPr>
        <w:footnoteReference w:id="86"/>
      </w:r>
      <w:r w:rsidR="00A4743D" w:rsidRPr="00572116">
        <w:rPr>
          <w:rFonts w:ascii="Traditional Arabic" w:eastAsia="Times New Roman" w:hAnsi="Traditional Arabic" w:cs="Traditional Arabic"/>
          <w:sz w:val="32"/>
          <w:szCs w:val="32"/>
          <w:rtl/>
        </w:rPr>
        <w:t>.</w:t>
      </w:r>
    </w:p>
    <w:p w14:paraId="4F9F2542" w14:textId="77777777" w:rsidR="001A5575" w:rsidRPr="00572116" w:rsidRDefault="00A4743D"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والراجح في هذه المسألة - والله أعلم - هو ما ذهب إليه الإمامان أبو حنيفة وأحمد من أن البيت الحرام لا يجوز فيه سفك الدماء ولا إقامة الحدود إلا إذا أكرهنا واضطررنا إلى ذلك. وذلك جمعا بين القراءتين الواردتين بخصوص المبادأة بالقتال أو القتل داخل الحرم، وقد قال الطبري</w:t>
      </w:r>
      <w:r w:rsidRPr="00572116">
        <w:rPr>
          <w:rStyle w:val="FootnoteReference"/>
          <w:rFonts w:ascii="Traditional Arabic" w:eastAsia="Times New Roman" w:hAnsi="Traditional Arabic" w:cs="Traditional Arabic"/>
          <w:sz w:val="32"/>
          <w:szCs w:val="32"/>
          <w:rtl/>
        </w:rPr>
        <w:footnoteReference w:id="87"/>
      </w:r>
      <w:r w:rsidRPr="00572116">
        <w:rPr>
          <w:rFonts w:ascii="Traditional Arabic" w:eastAsia="Times New Roman" w:hAnsi="Traditional Arabic" w:cs="Traditional Arabic"/>
          <w:sz w:val="32"/>
          <w:szCs w:val="32"/>
          <w:rtl/>
        </w:rPr>
        <w:t xml:space="preserve"> في ذلك ما نصه: (( وأولى هاتين القراءتين بالصواب قراءة من قرأ: ﴿</w:t>
      </w:r>
      <w:r w:rsidR="003A6CC8" w:rsidRPr="00572116">
        <w:rPr>
          <w:rFonts w:ascii="Traditional Arabic" w:hAnsi="Traditional Arabic" w:cs="Traditional Arabic"/>
          <w:b/>
          <w:bCs/>
          <w:sz w:val="32"/>
          <w:szCs w:val="32"/>
          <w:rtl/>
        </w:rPr>
        <w:t>وَلَا تُقَاتِلُوهُمْ عِندَ الْمَسْجِدِ الْحَرَامِ حَتَّىٰ يُقَاتِلُوكُمْ فِيهِ</w:t>
      </w:r>
      <w:r w:rsidR="0096300D" w:rsidRPr="00572116">
        <w:rPr>
          <w:rFonts w:ascii="Traditional Arabic" w:hAnsi="Traditional Arabic" w:cs="Traditional Arabic"/>
          <w:b/>
          <w:bCs/>
          <w:sz w:val="32"/>
          <w:szCs w:val="32"/>
          <w:rtl/>
        </w:rPr>
        <w:t xml:space="preserve"> قَاتَلُوكُمْ فَاقْتُلُوهُمْ</w:t>
      </w:r>
      <w:r w:rsidRPr="00572116">
        <w:rPr>
          <w:rFonts w:ascii="Traditional Arabic" w:eastAsia="Times New Roman" w:hAnsi="Traditional Arabic" w:cs="Traditional Arabic"/>
          <w:sz w:val="32"/>
          <w:szCs w:val="32"/>
          <w:rtl/>
        </w:rPr>
        <w:t>﴾ لأن الله تعالى ذكره لم يأمر نبيه محمدا صلى الله عليه وسلم وأصحابه في حال ما إذا قاتلهم المشركون بالإستسلام لهم حتى يقتلوا منهم قتيلا، بعدما أذن له ولهم بقتالهم، فتكون القراءة بالإذن بقتلهم بعد أن يقتلوا منهم أولى من القراءة بما اخترنا، وإذا كان ذلك كذلك فمعلوم أنه تعالى ذكره أذن لهم بقتالهم إذا كان ابتداء القتال من المشركين قبل أن يقتلوا منهم قتيلا وبعد أن يقتلوا</w:t>
      </w:r>
      <w:r w:rsidR="001A5575"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قتيلا))</w:t>
      </w:r>
      <w:r w:rsidRPr="00572116">
        <w:rPr>
          <w:rStyle w:val="FootnoteReference"/>
          <w:rFonts w:ascii="Traditional Arabic" w:eastAsia="Times New Roman" w:hAnsi="Traditional Arabic" w:cs="Traditional Arabic"/>
          <w:sz w:val="32"/>
          <w:szCs w:val="32"/>
          <w:rtl/>
        </w:rPr>
        <w:footnoteReference w:id="88"/>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276545BF" w14:textId="77777777" w:rsidR="001A5575" w:rsidRPr="00572116" w:rsidRDefault="00A4743D"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وبهذا يتضح القول بجواز العمل بالقراءتين جمعا بينهما، وتكون القراءة الأولى للنهي عن السبب، والقراءة الثانية: نص فيما إذا قتل المشركون بعض المسلمين ووقع الأذى من المشركين على المسلمين داخل الحرم فلهم دفعهم وقتالهم ما داموا قد أكرهوا على ذلك، دفعا للتعارض بين نصوص القرآن الكريم</w:t>
      </w:r>
      <w:r w:rsidRPr="00572116">
        <w:rPr>
          <w:rStyle w:val="FootnoteReference"/>
          <w:rFonts w:ascii="Traditional Arabic" w:eastAsia="Times New Roman" w:hAnsi="Traditional Arabic" w:cs="Traditional Arabic"/>
          <w:sz w:val="32"/>
          <w:szCs w:val="32"/>
          <w:rtl/>
        </w:rPr>
        <w:footnoteReference w:id="89"/>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73317205" w14:textId="77777777" w:rsidR="008051C3" w:rsidRPr="00572116" w:rsidRDefault="008051C3"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lastRenderedPageBreak/>
        <w:t>المثال الرابع: عند قول الله تعالى: ﴿</w:t>
      </w:r>
      <w:r w:rsidR="00F25711" w:rsidRPr="00572116">
        <w:rPr>
          <w:rFonts w:ascii="Traditional Arabic" w:hAnsi="Traditional Arabic" w:cs="Traditional Arabic"/>
          <w:b/>
          <w:bCs/>
          <w:sz w:val="32"/>
          <w:szCs w:val="32"/>
          <w:rtl/>
        </w:rPr>
        <w:t>وَلَا يُضَارَّ كَاتِبٌ وَلَا شَهِيدٌ</w:t>
      </w:r>
      <w:r w:rsidRPr="00572116">
        <w:rPr>
          <w:rFonts w:ascii="Traditional Arabic" w:eastAsia="Times New Roman" w:hAnsi="Traditional Arabic" w:cs="Traditional Arabic"/>
          <w:sz w:val="32"/>
          <w:szCs w:val="32"/>
          <w:rtl/>
        </w:rPr>
        <w:t>﴾</w:t>
      </w:r>
      <w:r w:rsidRPr="00572116">
        <w:rPr>
          <w:rStyle w:val="FootnoteReference"/>
          <w:rFonts w:ascii="Traditional Arabic" w:eastAsia="Times New Roman" w:hAnsi="Traditional Arabic" w:cs="Traditional Arabic"/>
          <w:sz w:val="32"/>
          <w:szCs w:val="32"/>
          <w:rtl/>
        </w:rPr>
        <w:footnoteReference w:id="90"/>
      </w:r>
      <w:r w:rsidRPr="00572116">
        <w:rPr>
          <w:rFonts w:ascii="Traditional Arabic" w:eastAsia="Times New Roman" w:hAnsi="Traditional Arabic" w:cs="Traditional Arabic"/>
          <w:sz w:val="32"/>
          <w:szCs w:val="32"/>
          <w:rtl/>
        </w:rPr>
        <w:t>.</w:t>
      </w:r>
    </w:p>
    <w:p w14:paraId="4AF02E84" w14:textId="77777777" w:rsidR="001A5575" w:rsidRPr="00572116" w:rsidRDefault="008051C3"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اختلفت القراء العشرة في قراءة لفظ (يضار) فقرأه ابن كثير والبصريان برفع الراء، وقرأه الباقون بفتح الراء، واختلف عن أبي جعفر في سكون الراء مخففة فروى عیسی عن طريق ابن مهران عن ابن شبيب، وابن جماز عن طريق الهاشمي، وعيسى عن طريق ابن مهران وغيره عن ابن شبيب تشديد الراء، وفتحها فيهما</w:t>
      </w:r>
      <w:r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7B354BCD" w14:textId="77777777" w:rsidR="008051C3" w:rsidRPr="00572116" w:rsidRDefault="008051C3"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ولا خلاف بين القراء في مد الألف التي بين الضاد والراء في هذه اللفظة (يضار) وذلك لالتقاء الساكنين</w:t>
      </w:r>
      <w:r w:rsidRPr="00572116">
        <w:rPr>
          <w:rStyle w:val="FootnoteReference"/>
          <w:rFonts w:ascii="Traditional Arabic" w:eastAsia="Times New Roman" w:hAnsi="Traditional Arabic" w:cs="Traditional Arabic"/>
          <w:sz w:val="32"/>
          <w:szCs w:val="32"/>
          <w:rtl/>
        </w:rPr>
        <w:footnoteReference w:id="91"/>
      </w:r>
      <w:r w:rsidRPr="00572116">
        <w:rPr>
          <w:rFonts w:ascii="Traditional Arabic" w:eastAsia="Times New Roman" w:hAnsi="Traditional Arabic" w:cs="Traditional Arabic"/>
          <w:sz w:val="32"/>
          <w:szCs w:val="32"/>
          <w:rtl/>
        </w:rPr>
        <w:t>.</w:t>
      </w:r>
    </w:p>
    <w:p w14:paraId="46A9ED1C" w14:textId="77777777" w:rsidR="008051C3" w:rsidRPr="00572116" w:rsidRDefault="008051C3"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وقراءة الرفع تفيد أن ((لا)) نافية والمضارع بعده مرفوع وقراءة الفتح تدل على أن الفعل المضارع مجزوم بعد لا الناهية. وقيل يجوز أن تكون ((لا)) نافية، والراء ساكنة إجراء للوصل مجرى الوقف والنفي بمعنی النهي</w:t>
      </w:r>
      <w:r w:rsidRPr="00572116">
        <w:rPr>
          <w:rStyle w:val="FootnoteReference"/>
          <w:rFonts w:ascii="Traditional Arabic" w:eastAsia="Times New Roman" w:hAnsi="Traditional Arabic" w:cs="Traditional Arabic"/>
          <w:sz w:val="32"/>
          <w:szCs w:val="32"/>
          <w:rtl/>
        </w:rPr>
        <w:footnoteReference w:id="92"/>
      </w:r>
      <w:r w:rsidRPr="00572116">
        <w:rPr>
          <w:rFonts w:ascii="Traditional Arabic" w:eastAsia="Times New Roman" w:hAnsi="Traditional Arabic" w:cs="Traditional Arabic"/>
          <w:sz w:val="32"/>
          <w:szCs w:val="32"/>
          <w:rtl/>
        </w:rPr>
        <w:t>.</w:t>
      </w:r>
    </w:p>
    <w:p w14:paraId="7FFA2BE7" w14:textId="46FF9E99" w:rsidR="001A5575" w:rsidRPr="00572116" w:rsidRDefault="008051C3"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والقراءتان - أي قراءة الرفع، وقراءة النصب - قد ترتب عليهما أثر فقهي، وأن القراءة الأولى وهي قراءة الفتح تفيد أن لا نافية وهي نفي وقوع الضرر على الكاتب والشهيد من صاحب الحق، وتنهى عن الإضرار بالكاتب </w:t>
      </w:r>
      <w:r w:rsidR="00C835B0" w:rsidRPr="00572116">
        <w:rPr>
          <w:rFonts w:ascii="Traditional Arabic" w:eastAsia="Times New Roman" w:hAnsi="Traditional Arabic" w:cs="Traditional Arabic"/>
          <w:sz w:val="32"/>
          <w:szCs w:val="32"/>
          <w:rtl/>
        </w:rPr>
        <w:t>والشهيد</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3B7329DD" w14:textId="77777777" w:rsidR="0095584D" w:rsidRPr="00572116" w:rsidRDefault="008051C3"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وقراءة الرفع تنهي الكاتب والشهيد عن مضارة صاحب الحق ویری الحنفية والمالكية: أن إحدى القراءات تنهى صاحب الحق عن مضارة الكاتب والشهيد، وهي قراءة الرفع، والقراءة الأخرى فيها نهي الكاتب والشهيد عن مضارة صاحب الحق. وكلاهما صحيح مستعمل فصاحب الحق</w:t>
      </w:r>
      <w:r w:rsidR="0095584D" w:rsidRPr="00572116">
        <w:rPr>
          <w:rFonts w:ascii="Traditional Arabic" w:eastAsia="Times New Roman" w:hAnsi="Traditional Arabic" w:cs="Traditional Arabic"/>
          <w:sz w:val="32"/>
          <w:szCs w:val="32"/>
          <w:rtl/>
        </w:rPr>
        <w:t xml:space="preserve"> منهي عن مضارة الكاتب والشهيد بأن يشغلهما عن حوائجهما ويلح عليهما في الاشتغال حتى يرهقهما بالكتابة والشهادة والكاتب والشهيد كل واحد منهي عن مضارة صاحب الحق فلا يجوز للكاتب أن یکتب ما لم يمل عليه، ولا يجوز للشهيد أن يشهد بما لم يستشهد</w:t>
      </w:r>
      <w:r w:rsidR="0095584D" w:rsidRPr="00572116">
        <w:rPr>
          <w:rFonts w:ascii="Traditional Arabic" w:eastAsia="Times New Roman" w:hAnsi="Traditional Arabic" w:cs="Traditional Arabic"/>
          <w:sz w:val="32"/>
          <w:szCs w:val="32"/>
        </w:rPr>
        <w:t>.</w:t>
      </w:r>
    </w:p>
    <w:p w14:paraId="4C19E152" w14:textId="77777777" w:rsidR="0095584D" w:rsidRPr="00572116" w:rsidRDefault="0095584D"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وتقول الشافعية: ومن مضارة الشهيد لصاحب الحق القعود عن الشهادة وليس فيها إلا شاهدان فعليهما فرض أدائها وترك مضارة صاحب الحق بالامتناع من إقامتها، وكذلك على الكاتب أن يكتب إذا لم يوجد غيره</w:t>
      </w:r>
      <w:r w:rsidRPr="00572116">
        <w:rPr>
          <w:rStyle w:val="FootnoteReference"/>
          <w:rFonts w:ascii="Traditional Arabic" w:eastAsia="Times New Roman" w:hAnsi="Traditional Arabic" w:cs="Traditional Arabic"/>
          <w:sz w:val="32"/>
          <w:szCs w:val="32"/>
          <w:rtl/>
        </w:rPr>
        <w:footnoteReference w:id="93"/>
      </w:r>
      <w:r w:rsidRPr="00572116">
        <w:rPr>
          <w:rFonts w:ascii="Traditional Arabic" w:eastAsia="Times New Roman" w:hAnsi="Traditional Arabic" w:cs="Traditional Arabic"/>
          <w:sz w:val="32"/>
          <w:szCs w:val="32"/>
          <w:rtl/>
        </w:rPr>
        <w:t>.</w:t>
      </w:r>
    </w:p>
    <w:p w14:paraId="17E5DF0F" w14:textId="1F7CBC50" w:rsidR="001A5575" w:rsidRPr="00572116" w:rsidRDefault="0095584D"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 وقد نهى الله سبحانه وتعالى عن كتمان الشهادة فقال جل شأنه: ﴿</w:t>
      </w:r>
      <w:r w:rsidR="00FC68A9" w:rsidRPr="00572116">
        <w:rPr>
          <w:rFonts w:ascii="Traditional Arabic" w:hAnsi="Traditional Arabic" w:cs="Traditional Arabic"/>
          <w:b/>
          <w:bCs/>
          <w:sz w:val="32"/>
          <w:szCs w:val="32"/>
          <w:rtl/>
        </w:rPr>
        <w:t>وَلَا تَكْتُمُوا الشَّهَادَةَ وَمَن يَكْتُمْهَا فَإِنَّهُ آثِمٌ قَلْبُهُ</w:t>
      </w:r>
      <w:r w:rsidRPr="00572116">
        <w:rPr>
          <w:rFonts w:ascii="Traditional Arabic" w:eastAsia="Times New Roman" w:hAnsi="Traditional Arabic" w:cs="Traditional Arabic"/>
          <w:sz w:val="32"/>
          <w:szCs w:val="32"/>
          <w:rtl/>
        </w:rPr>
        <w:t>﴾</w:t>
      </w:r>
      <w:r w:rsidRPr="00572116">
        <w:rPr>
          <w:rStyle w:val="FootnoteReference"/>
          <w:rFonts w:ascii="Traditional Arabic" w:eastAsia="Times New Roman" w:hAnsi="Traditional Arabic" w:cs="Traditional Arabic"/>
          <w:sz w:val="32"/>
          <w:szCs w:val="32"/>
          <w:rtl/>
        </w:rPr>
        <w:footnoteReference w:id="94"/>
      </w:r>
      <w:r w:rsidRPr="00572116">
        <w:rPr>
          <w:rFonts w:ascii="Traditional Arabic" w:eastAsia="Times New Roman" w:hAnsi="Traditional Arabic" w:cs="Traditional Arabic"/>
          <w:sz w:val="32"/>
          <w:szCs w:val="32"/>
          <w:rtl/>
        </w:rPr>
        <w:t xml:space="preserve"> وقال الإمام الشافعي رحمه الله: ((والذي أحفظ عن كل ما سمعت من أهل العلم أن </w:t>
      </w:r>
      <w:r w:rsidRPr="00572116">
        <w:rPr>
          <w:rFonts w:ascii="Traditional Arabic" w:eastAsia="Times New Roman" w:hAnsi="Traditional Arabic" w:cs="Traditional Arabic"/>
          <w:sz w:val="32"/>
          <w:szCs w:val="32"/>
          <w:rtl/>
        </w:rPr>
        <w:lastRenderedPageBreak/>
        <w:t>ذلك في الشاهد قد لزمته الشهادة وأن فرضا عليه أن يقوم بها على والده وولده والقريب والبعيد لا تكتم عن أحد ولا يحابي بها أحدا ولا يمنعها أحدا</w:t>
      </w:r>
      <w:r w:rsidR="001A5575"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ثم تتفرع الشهادات، وقال الله جل </w:t>
      </w:r>
      <w:r w:rsidR="00C835B0" w:rsidRPr="00572116">
        <w:rPr>
          <w:rFonts w:ascii="Traditional Arabic" w:eastAsia="Times New Roman" w:hAnsi="Traditional Arabic" w:cs="Traditional Arabic"/>
          <w:sz w:val="32"/>
          <w:szCs w:val="32"/>
          <w:rtl/>
        </w:rPr>
        <w:t>شأنه</w:t>
      </w:r>
      <w:r w:rsidR="00C835B0"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68AAF4E0" w14:textId="43F82FE9" w:rsidR="001A5575" w:rsidRPr="00572116" w:rsidRDefault="0095584D"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w:t>
      </w:r>
      <w:r w:rsidR="00FC68A9" w:rsidRPr="00572116">
        <w:rPr>
          <w:rFonts w:ascii="Traditional Arabic" w:hAnsi="Traditional Arabic" w:cs="Traditional Arabic"/>
          <w:b/>
          <w:bCs/>
          <w:sz w:val="32"/>
          <w:szCs w:val="32"/>
          <w:rtl/>
        </w:rPr>
        <w:t>وَلَا يُضَارَّ كَاتِبٌ وَلَا شَهِيدٌ</w:t>
      </w:r>
      <w:r w:rsidRPr="00572116">
        <w:rPr>
          <w:rFonts w:ascii="Traditional Arabic" w:eastAsia="Times New Roman" w:hAnsi="Traditional Arabic" w:cs="Traditional Arabic"/>
          <w:sz w:val="32"/>
          <w:szCs w:val="32"/>
          <w:rtl/>
        </w:rPr>
        <w:t>﴾ فأشبه أن يكون خرج من ترك ذلك ضرارا</w:t>
      </w:r>
      <w:r w:rsidRPr="00572116">
        <w:rPr>
          <w:rStyle w:val="FootnoteReference"/>
          <w:rFonts w:ascii="Traditional Arabic" w:eastAsia="Times New Roman" w:hAnsi="Traditional Arabic" w:cs="Traditional Arabic"/>
          <w:sz w:val="32"/>
          <w:szCs w:val="32"/>
          <w:rtl/>
        </w:rPr>
        <w:footnoteReference w:id="95"/>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01811896" w14:textId="2352DB02" w:rsidR="001A5575" w:rsidRPr="00572116" w:rsidRDefault="0095584D"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وجاء في كتاب المغني: ((فأما قوله تعالى: ﴿</w:t>
      </w:r>
      <w:r w:rsidR="00FC68A9" w:rsidRPr="00572116">
        <w:rPr>
          <w:rFonts w:ascii="Traditional Arabic" w:hAnsi="Traditional Arabic" w:cs="Traditional Arabic"/>
          <w:b/>
          <w:bCs/>
          <w:sz w:val="32"/>
          <w:szCs w:val="32"/>
          <w:rtl/>
        </w:rPr>
        <w:t>وَلَا يُضَارَّ كَاتِبٌ وَلَا شَهِيدٌ</w:t>
      </w:r>
      <w:r w:rsidRPr="00572116">
        <w:rPr>
          <w:rFonts w:ascii="Traditional Arabic" w:eastAsia="Times New Roman" w:hAnsi="Traditional Arabic" w:cs="Traditional Arabic"/>
          <w:sz w:val="32"/>
          <w:szCs w:val="32"/>
          <w:rtl/>
        </w:rPr>
        <w:t>﴾ فقد قرئ بالفتح والرفع، فمن رفع فهو خبر ويحتمل خبر ويحتمل معنيين</w:t>
      </w:r>
      <w:r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5098D27C" w14:textId="77777777" w:rsidR="001A5575" w:rsidRPr="00572116" w:rsidRDefault="0095584D"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أحدهما: أن يكون الكاتب فاعلا، أي لا يضر الكاتب والشهيد من</w:t>
      </w:r>
      <w:r w:rsidR="00AB58B5" w:rsidRPr="00572116">
        <w:rPr>
          <w:rFonts w:ascii="Traditional Arabic" w:eastAsia="Times New Roman" w:hAnsi="Traditional Arabic" w:cs="Traditional Arabic"/>
          <w:sz w:val="32"/>
          <w:szCs w:val="32"/>
          <w:rtl/>
        </w:rPr>
        <w:t xml:space="preserve"> يدعوه بأن لا يجيب، أو يكتب ما لم يستكتب، أو يشهد ما لم يستشهد </w:t>
      </w:r>
      <w:r w:rsidR="001A5575" w:rsidRPr="00572116">
        <w:rPr>
          <w:rFonts w:ascii="Traditional Arabic" w:eastAsia="Times New Roman" w:hAnsi="Traditional Arabic" w:cs="Traditional Arabic"/>
          <w:sz w:val="32"/>
          <w:szCs w:val="32"/>
          <w:rtl/>
        </w:rPr>
        <w:t>ب</w:t>
      </w:r>
      <w:r w:rsidR="00AB58B5" w:rsidRPr="00572116">
        <w:rPr>
          <w:rFonts w:ascii="Traditional Arabic" w:eastAsia="Times New Roman" w:hAnsi="Traditional Arabic" w:cs="Traditional Arabic"/>
          <w:sz w:val="32"/>
          <w:szCs w:val="32"/>
          <w:rtl/>
        </w:rPr>
        <w:t>ه.</w:t>
      </w:r>
      <w:r w:rsidR="001A5575" w:rsidRPr="00572116">
        <w:rPr>
          <w:rFonts w:ascii="Traditional Arabic" w:eastAsia="Times New Roman" w:hAnsi="Traditional Arabic" w:cs="Traditional Arabic"/>
          <w:sz w:val="32"/>
          <w:szCs w:val="32"/>
          <w:rtl/>
        </w:rPr>
        <w:t xml:space="preserve">  </w:t>
      </w:r>
    </w:p>
    <w:p w14:paraId="11CFCE65" w14:textId="1A829131" w:rsidR="001A5575" w:rsidRPr="00572116" w:rsidRDefault="00AB58B5"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ثانيهما: أن يكون يضار، فعل ما لم يسم فاعله، فيكون معناه </w:t>
      </w:r>
      <w:r w:rsidR="00EE022D" w:rsidRPr="00572116">
        <w:rPr>
          <w:rFonts w:ascii="Traditional Arabic" w:eastAsia="Times New Roman" w:hAnsi="Traditional Arabic" w:cs="Traditional Arabic"/>
          <w:sz w:val="32"/>
          <w:szCs w:val="32"/>
          <w:rtl/>
        </w:rPr>
        <w:t>ومعنى</w:t>
      </w:r>
      <w:r w:rsidRPr="00572116">
        <w:rPr>
          <w:rFonts w:ascii="Traditional Arabic" w:eastAsia="Times New Roman" w:hAnsi="Traditional Arabic" w:cs="Traditional Arabic"/>
          <w:sz w:val="32"/>
          <w:szCs w:val="32"/>
          <w:rtl/>
        </w:rPr>
        <w:t xml:space="preserve"> الفتح واحدا، أي لا يضر الكاتب والشهيد بأن يقطعهما عن شغلهما بالكتابة والشهادة ويمنعا حاجتهما</w:t>
      </w:r>
      <w:r w:rsidRPr="00572116">
        <w:rPr>
          <w:rStyle w:val="FootnoteReference"/>
          <w:rFonts w:ascii="Traditional Arabic" w:eastAsia="Times New Roman" w:hAnsi="Traditional Arabic" w:cs="Traditional Arabic"/>
          <w:sz w:val="32"/>
          <w:szCs w:val="32"/>
          <w:rtl/>
        </w:rPr>
        <w:footnoteReference w:id="96"/>
      </w:r>
      <w:r w:rsidRPr="00572116">
        <w:rPr>
          <w:rFonts w:ascii="Traditional Arabic" w:eastAsia="Times New Roman" w:hAnsi="Traditional Arabic" w:cs="Traditional Arabic"/>
          <w:sz w:val="32"/>
          <w:szCs w:val="32"/>
          <w:rtl/>
        </w:rPr>
        <w:t>.</w:t>
      </w:r>
      <w:r w:rsidR="001A5575" w:rsidRPr="00572116">
        <w:rPr>
          <w:rFonts w:ascii="Traditional Arabic" w:eastAsia="Times New Roman" w:hAnsi="Traditional Arabic" w:cs="Traditional Arabic"/>
          <w:sz w:val="32"/>
          <w:szCs w:val="32"/>
          <w:rtl/>
        </w:rPr>
        <w:t xml:space="preserve">  </w:t>
      </w:r>
    </w:p>
    <w:p w14:paraId="6C2DB47B" w14:textId="50B0A946" w:rsidR="00AB58B5" w:rsidRPr="00572116" w:rsidRDefault="00AB58B5"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وقد تبين من كل ما سبق أن اختلاف القراءتين قد ترتب عليه أثر فقهي كما علمنا، وأن قراءة الفتح تنهى صاحب الحق عن مضارة الكاتب والشهيد، وأن قراءة الرفع تنهى الكاتب والشهيد عن مضارة صاحب </w:t>
      </w:r>
      <w:r w:rsidR="00C835B0" w:rsidRPr="00572116">
        <w:rPr>
          <w:rFonts w:ascii="Traditional Arabic" w:eastAsia="Times New Roman" w:hAnsi="Traditional Arabic" w:cs="Traditional Arabic"/>
          <w:sz w:val="32"/>
          <w:szCs w:val="32"/>
          <w:rtl/>
        </w:rPr>
        <w:t>الحق</w:t>
      </w:r>
      <w:r w:rsidR="00C835B0" w:rsidRPr="00572116">
        <w:rPr>
          <w:rFonts w:ascii="Traditional Arabic" w:eastAsia="Times New Roman" w:hAnsi="Traditional Arabic" w:cs="Traditional Arabic"/>
          <w:sz w:val="32"/>
          <w:szCs w:val="32"/>
        </w:rPr>
        <w:t>.</w:t>
      </w:r>
    </w:p>
    <w:p w14:paraId="3071D0F0" w14:textId="77777777" w:rsidR="001A5575" w:rsidRPr="00572116" w:rsidRDefault="00AB58B5"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وكلا القراءتين يفيد النهي عن إيقاع الضرر بالآخر، وعلى هذا فلا تعارض بين القراءتين في المعنى</w:t>
      </w:r>
      <w:r w:rsidRPr="00572116">
        <w:rPr>
          <w:rFonts w:ascii="Traditional Arabic" w:eastAsia="Times New Roman" w:hAnsi="Traditional Arabic" w:cs="Traditional Arabic"/>
          <w:sz w:val="32"/>
          <w:szCs w:val="32"/>
        </w:rPr>
        <w:t>.</w:t>
      </w:r>
      <w:r w:rsidR="001A5575" w:rsidRPr="00572116">
        <w:rPr>
          <w:rFonts w:ascii="Traditional Arabic" w:eastAsia="Times New Roman" w:hAnsi="Traditional Arabic" w:cs="Traditional Arabic"/>
          <w:sz w:val="32"/>
          <w:szCs w:val="32"/>
          <w:rtl/>
        </w:rPr>
        <w:t xml:space="preserve"> </w:t>
      </w:r>
    </w:p>
    <w:p w14:paraId="19696394" w14:textId="3CA89BA4" w:rsidR="004726C0" w:rsidRPr="00572116" w:rsidRDefault="00AB58B5"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المثال الخامس: عند قوله تعالى: ﴿</w:t>
      </w:r>
      <w:r w:rsidR="003C262E" w:rsidRPr="00572116">
        <w:rPr>
          <w:rStyle w:val="ayatext"/>
          <w:rFonts w:ascii="Traditional Arabic" w:hAnsi="Traditional Arabic" w:cs="Traditional Arabic"/>
          <w:b/>
          <w:bCs/>
          <w:sz w:val="32"/>
          <w:szCs w:val="32"/>
          <w:rtl/>
        </w:rPr>
        <w:t>وَإِن كُنتُم مَّرْضَىٰ أَوْ عَلَىٰ سَفَرٍ أَوْ جَاءَ أَحَدٌ مِّنكُم مِّنَ الْغَائِطِ أَوْ لَامَسْتُمُ النِّسَاءَ فَلَمْ تَجِدُوا مَاءً فَتَيَمَّمُوا</w:t>
      </w:r>
      <w:r w:rsidR="00F16389" w:rsidRPr="00572116">
        <w:rPr>
          <w:rStyle w:val="ayatext"/>
          <w:rFonts w:ascii="Traditional Arabic" w:hAnsi="Traditional Arabic" w:cs="Traditional Arabic"/>
          <w:b/>
          <w:bCs/>
          <w:sz w:val="32"/>
          <w:szCs w:val="32"/>
          <w:rtl/>
        </w:rPr>
        <w:t>﴾</w:t>
      </w:r>
      <w:r w:rsidRPr="00572116">
        <w:rPr>
          <w:rStyle w:val="FootnoteReference"/>
          <w:rFonts w:ascii="Traditional Arabic" w:eastAsia="Times New Roman" w:hAnsi="Traditional Arabic" w:cs="Traditional Arabic"/>
          <w:sz w:val="32"/>
          <w:szCs w:val="32"/>
          <w:rtl/>
        </w:rPr>
        <w:footnoteReference w:id="97"/>
      </w:r>
      <w:r w:rsidRPr="00572116">
        <w:rPr>
          <w:rFonts w:ascii="Traditional Arabic" w:eastAsia="Times New Roman" w:hAnsi="Traditional Arabic" w:cs="Traditional Arabic"/>
          <w:sz w:val="32"/>
          <w:szCs w:val="32"/>
          <w:rtl/>
        </w:rPr>
        <w:t>.</w:t>
      </w:r>
      <w:r w:rsidR="004726C0" w:rsidRPr="00572116">
        <w:rPr>
          <w:rFonts w:ascii="Traditional Arabic" w:eastAsia="Times New Roman" w:hAnsi="Traditional Arabic" w:cs="Traditional Arabic"/>
          <w:sz w:val="32"/>
          <w:szCs w:val="32"/>
          <w:rtl/>
        </w:rPr>
        <w:t xml:space="preserve">  </w:t>
      </w:r>
    </w:p>
    <w:p w14:paraId="7B1DD6D0" w14:textId="321BDDF7" w:rsidR="004726C0" w:rsidRPr="00572116" w:rsidRDefault="00AB58B5"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وردت في هذه الآية الكريمة قراءتان متواترات في (لمستم)، </w:t>
      </w:r>
      <w:r w:rsidR="00C835B0" w:rsidRPr="00572116">
        <w:rPr>
          <w:rFonts w:ascii="Traditional Arabic" w:eastAsia="Times New Roman" w:hAnsi="Traditional Arabic" w:cs="Traditional Arabic"/>
          <w:sz w:val="32"/>
          <w:szCs w:val="32"/>
          <w:rtl/>
        </w:rPr>
        <w:t>الأولى</w:t>
      </w:r>
      <w:r w:rsidR="00C835B0" w:rsidRPr="00572116">
        <w:rPr>
          <w:rFonts w:ascii="Traditional Arabic" w:eastAsia="Times New Roman" w:hAnsi="Traditional Arabic" w:cs="Traditional Arabic"/>
          <w:sz w:val="32"/>
          <w:szCs w:val="32"/>
        </w:rPr>
        <w:t>:</w:t>
      </w:r>
      <w:r w:rsidRPr="00572116">
        <w:rPr>
          <w:rFonts w:ascii="Traditional Arabic" w:eastAsia="Times New Roman" w:hAnsi="Traditional Arabic" w:cs="Traditional Arabic"/>
          <w:sz w:val="32"/>
          <w:szCs w:val="32"/>
          <w:rtl/>
        </w:rPr>
        <w:t xml:space="preserve"> قراءة حمزة والكسائي وخلف بغير ألف فيها (لمستم) والباقون من العشرة بالألف فيها (لمستم)</w:t>
      </w:r>
      <w:r w:rsidRPr="00572116">
        <w:rPr>
          <w:rStyle w:val="FootnoteReference"/>
          <w:rFonts w:ascii="Traditional Arabic" w:eastAsia="Times New Roman" w:hAnsi="Traditional Arabic" w:cs="Traditional Arabic"/>
          <w:sz w:val="32"/>
          <w:szCs w:val="32"/>
          <w:rtl/>
        </w:rPr>
        <w:footnoteReference w:id="98"/>
      </w:r>
      <w:r w:rsidRPr="00572116">
        <w:rPr>
          <w:rFonts w:ascii="Traditional Arabic" w:eastAsia="Times New Roman" w:hAnsi="Traditional Arabic" w:cs="Traditional Arabic"/>
          <w:sz w:val="32"/>
          <w:szCs w:val="32"/>
          <w:rtl/>
        </w:rPr>
        <w:t>.</w:t>
      </w:r>
      <w:r w:rsidR="004726C0" w:rsidRPr="00572116">
        <w:rPr>
          <w:rFonts w:ascii="Traditional Arabic" w:eastAsia="Times New Roman" w:hAnsi="Traditional Arabic" w:cs="Traditional Arabic"/>
          <w:sz w:val="32"/>
          <w:szCs w:val="32"/>
          <w:rtl/>
        </w:rPr>
        <w:t xml:space="preserve">  </w:t>
      </w:r>
    </w:p>
    <w:p w14:paraId="42C6F6A7" w14:textId="77777777" w:rsidR="00AB58B5" w:rsidRPr="00572116" w:rsidRDefault="00AB58B5"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فالقراءة الأولى بغير ألف معناه: الجماع بدليل قولك: نكحت ولا يقال: ناکحت والقراءة الثانية بألف معناه: الملامسة باليد لأن المرأة تلامس الرجل والرجل يلامسها والمفاعلة لا تكون إلا من اثنين</w:t>
      </w:r>
      <w:r w:rsidRPr="00572116">
        <w:rPr>
          <w:rStyle w:val="FootnoteReference"/>
          <w:rFonts w:ascii="Traditional Arabic" w:eastAsia="Times New Roman" w:hAnsi="Traditional Arabic" w:cs="Traditional Arabic"/>
          <w:sz w:val="32"/>
          <w:szCs w:val="32"/>
          <w:rtl/>
        </w:rPr>
        <w:footnoteReference w:id="99"/>
      </w:r>
      <w:r w:rsidRPr="00572116">
        <w:rPr>
          <w:rFonts w:ascii="Traditional Arabic" w:eastAsia="Times New Roman" w:hAnsi="Traditional Arabic" w:cs="Traditional Arabic"/>
          <w:sz w:val="32"/>
          <w:szCs w:val="32"/>
          <w:rtl/>
        </w:rPr>
        <w:t xml:space="preserve"> واللمس کناية</w:t>
      </w:r>
    </w:p>
    <w:p w14:paraId="65F13FB4" w14:textId="47FC69C5" w:rsidR="00AB58B5" w:rsidRPr="00572116" w:rsidRDefault="00AB58B5"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عن الجماع إذا أضيف إلى النساء وبقول ابن عباس رضي الله </w:t>
      </w:r>
      <w:r w:rsidR="00C835B0" w:rsidRPr="00572116">
        <w:rPr>
          <w:rFonts w:ascii="Traditional Arabic" w:eastAsia="Times New Roman" w:hAnsi="Traditional Arabic" w:cs="Traditional Arabic"/>
          <w:sz w:val="32"/>
          <w:szCs w:val="32"/>
          <w:rtl/>
        </w:rPr>
        <w:t>عنهما</w:t>
      </w:r>
      <w:r w:rsidR="00C835B0" w:rsidRPr="00572116">
        <w:rPr>
          <w:rFonts w:ascii="Traditional Arabic" w:eastAsia="Times New Roman" w:hAnsi="Traditional Arabic" w:cs="Traditional Arabic"/>
          <w:sz w:val="32"/>
          <w:szCs w:val="32"/>
        </w:rPr>
        <w:t>:</w:t>
      </w:r>
      <w:r w:rsidR="00C835B0" w:rsidRPr="00572116">
        <w:rPr>
          <w:rFonts w:ascii="Traditional Arabic" w:eastAsia="Times New Roman" w:hAnsi="Traditional Arabic" w:cs="Traditional Arabic"/>
          <w:sz w:val="32"/>
          <w:szCs w:val="32"/>
          <w:rtl/>
        </w:rPr>
        <w:t xml:space="preserve"> اللمس</w:t>
      </w:r>
      <w:r w:rsidRPr="00572116">
        <w:rPr>
          <w:rFonts w:ascii="Traditional Arabic" w:eastAsia="Times New Roman" w:hAnsi="Traditional Arabic" w:cs="Traditional Arabic"/>
          <w:sz w:val="32"/>
          <w:szCs w:val="32"/>
          <w:rtl/>
        </w:rPr>
        <w:t xml:space="preserve"> واللماس كناية عن الجماع</w:t>
      </w:r>
      <w:r w:rsidRPr="00572116">
        <w:rPr>
          <w:rFonts w:ascii="Traditional Arabic" w:eastAsia="Times New Roman" w:hAnsi="Traditional Arabic" w:cs="Traditional Arabic"/>
          <w:sz w:val="32"/>
          <w:szCs w:val="32"/>
        </w:rPr>
        <w:t>.</w:t>
      </w:r>
    </w:p>
    <w:p w14:paraId="7325D0D4" w14:textId="1CF68A8C" w:rsidR="00672936" w:rsidRPr="00572116" w:rsidRDefault="00672936"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وبسبب اختلاف القراءات في (لامستم ولمستم) اختلف الفقهاء في مسألة نقض الوضوء بمجرد لمس بشرة </w:t>
      </w:r>
      <w:r w:rsidR="00C835B0" w:rsidRPr="00572116">
        <w:rPr>
          <w:rFonts w:ascii="Traditional Arabic" w:eastAsia="Times New Roman" w:hAnsi="Traditional Arabic" w:cs="Traditional Arabic"/>
          <w:sz w:val="32"/>
          <w:szCs w:val="32"/>
          <w:rtl/>
        </w:rPr>
        <w:t>المرأة</w:t>
      </w:r>
      <w:r w:rsidR="00C835B0" w:rsidRPr="00572116">
        <w:rPr>
          <w:rFonts w:ascii="Traditional Arabic" w:eastAsia="Times New Roman" w:hAnsi="Traditional Arabic" w:cs="Traditional Arabic"/>
          <w:sz w:val="32"/>
          <w:szCs w:val="32"/>
        </w:rPr>
        <w:t>.</w:t>
      </w:r>
    </w:p>
    <w:p w14:paraId="0CC93933" w14:textId="77777777" w:rsidR="004726C0" w:rsidRPr="00572116" w:rsidRDefault="00672936"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lastRenderedPageBreak/>
        <w:t>فذهب أبو حنيفة رحمه الله إلى أن مباشرة الرجل للمرأة فيما دون الجماع لا تنقض الوضوء إلا أن ينتشر      ذكره، فينقض باللمس والانتشار جميعا</w:t>
      </w:r>
      <w:r w:rsidRPr="00572116">
        <w:rPr>
          <w:rStyle w:val="FootnoteReference"/>
          <w:rFonts w:ascii="Traditional Arabic" w:eastAsia="Times New Roman" w:hAnsi="Traditional Arabic" w:cs="Traditional Arabic"/>
          <w:sz w:val="32"/>
          <w:szCs w:val="32"/>
          <w:rtl/>
        </w:rPr>
        <w:footnoteReference w:id="100"/>
      </w:r>
      <w:r w:rsidRPr="00572116">
        <w:rPr>
          <w:rFonts w:ascii="Traditional Arabic" w:eastAsia="Times New Roman" w:hAnsi="Traditional Arabic" w:cs="Traditional Arabic"/>
          <w:sz w:val="32"/>
          <w:szCs w:val="32"/>
          <w:rtl/>
        </w:rPr>
        <w:t>.</w:t>
      </w:r>
      <w:r w:rsidR="004726C0" w:rsidRPr="00572116">
        <w:rPr>
          <w:rFonts w:ascii="Traditional Arabic" w:eastAsia="Times New Roman" w:hAnsi="Traditional Arabic" w:cs="Traditional Arabic"/>
          <w:sz w:val="32"/>
          <w:szCs w:val="32"/>
          <w:rtl/>
        </w:rPr>
        <w:t xml:space="preserve">  </w:t>
      </w:r>
    </w:p>
    <w:p w14:paraId="1EA40776" w14:textId="77777777" w:rsidR="004726C0" w:rsidRPr="00572116" w:rsidRDefault="00672936"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وذهب الشافعي - رحمه الله - إلى أن لمس الرجل للمرأة ناقض للوضوء بكل حال إذا لم يكن حائل</w:t>
      </w:r>
      <w:r w:rsidRPr="00572116">
        <w:rPr>
          <w:rStyle w:val="FootnoteReference"/>
          <w:rFonts w:ascii="Traditional Arabic" w:eastAsia="Times New Roman" w:hAnsi="Traditional Arabic" w:cs="Traditional Arabic"/>
          <w:sz w:val="32"/>
          <w:szCs w:val="32"/>
          <w:rtl/>
        </w:rPr>
        <w:footnoteReference w:id="101"/>
      </w:r>
      <w:r w:rsidRPr="00572116">
        <w:rPr>
          <w:rFonts w:ascii="Traditional Arabic" w:eastAsia="Times New Roman" w:hAnsi="Traditional Arabic" w:cs="Traditional Arabic"/>
          <w:sz w:val="32"/>
          <w:szCs w:val="32"/>
          <w:rtl/>
        </w:rPr>
        <w:t xml:space="preserve"> وذهب مالك وأحمد - رحمهما الله إلى أن لمس الرجل للمرأة بشهوة ناقض للوضوء</w:t>
      </w:r>
      <w:r w:rsidR="00103066" w:rsidRPr="00572116">
        <w:rPr>
          <w:rStyle w:val="FootnoteReference"/>
          <w:rFonts w:ascii="Traditional Arabic" w:eastAsia="Times New Roman" w:hAnsi="Traditional Arabic" w:cs="Traditional Arabic"/>
          <w:sz w:val="32"/>
          <w:szCs w:val="32"/>
          <w:rtl/>
        </w:rPr>
        <w:footnoteReference w:id="102"/>
      </w:r>
      <w:r w:rsidRPr="00572116">
        <w:rPr>
          <w:rFonts w:ascii="Traditional Arabic" w:eastAsia="Times New Roman" w:hAnsi="Traditional Arabic" w:cs="Traditional Arabic"/>
          <w:sz w:val="32"/>
          <w:szCs w:val="32"/>
        </w:rPr>
        <w:t>.</w:t>
      </w:r>
      <w:r w:rsidR="004726C0" w:rsidRPr="00572116">
        <w:rPr>
          <w:rFonts w:ascii="Traditional Arabic" w:eastAsia="Times New Roman" w:hAnsi="Traditional Arabic" w:cs="Traditional Arabic"/>
          <w:sz w:val="32"/>
          <w:szCs w:val="32"/>
          <w:rtl/>
        </w:rPr>
        <w:t xml:space="preserve">  </w:t>
      </w:r>
    </w:p>
    <w:p w14:paraId="15BEFA9C" w14:textId="63848996" w:rsidR="004726C0" w:rsidRPr="00572116" w:rsidRDefault="00EE022D"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w:t>
      </w:r>
      <w:r w:rsidR="00672936" w:rsidRPr="00572116">
        <w:rPr>
          <w:rFonts w:ascii="Traditional Arabic" w:eastAsia="Times New Roman" w:hAnsi="Traditional Arabic" w:cs="Traditional Arabic"/>
          <w:sz w:val="32"/>
          <w:szCs w:val="32"/>
          <w:rtl/>
        </w:rPr>
        <w:t>الراجح أن لمس المرأة بشهوة أو بدون شهوة غير ناقض</w:t>
      </w:r>
      <w:r w:rsidR="00103066" w:rsidRPr="00572116">
        <w:rPr>
          <w:rFonts w:ascii="Traditional Arabic" w:eastAsia="Times New Roman" w:hAnsi="Traditional Arabic" w:cs="Traditional Arabic"/>
          <w:sz w:val="32"/>
          <w:szCs w:val="32"/>
          <w:rtl/>
        </w:rPr>
        <w:t xml:space="preserve"> </w:t>
      </w:r>
      <w:r w:rsidR="00672936" w:rsidRPr="00572116">
        <w:rPr>
          <w:rFonts w:ascii="Traditional Arabic" w:eastAsia="Times New Roman" w:hAnsi="Traditional Arabic" w:cs="Traditional Arabic"/>
          <w:sz w:val="32"/>
          <w:szCs w:val="32"/>
          <w:rtl/>
        </w:rPr>
        <w:t>للوضوء، وأن المراد بقوله: (لمستم) أي جامعتم كذلك قراءة (لامستم</w:t>
      </w:r>
      <w:r w:rsidR="00103066" w:rsidRPr="00572116">
        <w:rPr>
          <w:rFonts w:ascii="Traditional Arabic" w:eastAsia="Times New Roman" w:hAnsi="Traditional Arabic" w:cs="Traditional Arabic"/>
          <w:sz w:val="32"/>
          <w:szCs w:val="32"/>
          <w:rtl/>
        </w:rPr>
        <w:t xml:space="preserve">) </w:t>
      </w:r>
      <w:r w:rsidR="00672936" w:rsidRPr="00572116">
        <w:rPr>
          <w:rFonts w:ascii="Traditional Arabic" w:eastAsia="Times New Roman" w:hAnsi="Traditional Arabic" w:cs="Traditional Arabic"/>
          <w:sz w:val="32"/>
          <w:szCs w:val="32"/>
          <w:rtl/>
        </w:rPr>
        <w:t xml:space="preserve">ويؤيده الحديث الصحيح عن عائشة رضي الله عنها قالت: </w:t>
      </w:r>
      <w:r w:rsidR="00103066" w:rsidRPr="00572116">
        <w:rPr>
          <w:rFonts w:ascii="Traditional Arabic" w:eastAsia="Times New Roman" w:hAnsi="Traditional Arabic" w:cs="Traditional Arabic"/>
          <w:sz w:val="32"/>
          <w:szCs w:val="32"/>
          <w:rtl/>
        </w:rPr>
        <w:t>((</w:t>
      </w:r>
      <w:r w:rsidR="00672936" w:rsidRPr="00572116">
        <w:rPr>
          <w:rFonts w:ascii="Traditional Arabic" w:eastAsia="Times New Roman" w:hAnsi="Traditional Arabic" w:cs="Traditional Arabic"/>
          <w:sz w:val="32"/>
          <w:szCs w:val="32"/>
          <w:rtl/>
        </w:rPr>
        <w:t>إن</w:t>
      </w:r>
      <w:r w:rsidR="00103066" w:rsidRPr="00572116">
        <w:rPr>
          <w:rFonts w:ascii="Traditional Arabic" w:eastAsia="Times New Roman" w:hAnsi="Traditional Arabic" w:cs="Traditional Arabic"/>
          <w:sz w:val="32"/>
          <w:szCs w:val="32"/>
          <w:rtl/>
        </w:rPr>
        <w:t xml:space="preserve"> </w:t>
      </w:r>
      <w:r w:rsidR="00672936" w:rsidRPr="00572116">
        <w:rPr>
          <w:rFonts w:ascii="Traditional Arabic" w:eastAsia="Times New Roman" w:hAnsi="Traditional Arabic" w:cs="Traditional Arabic"/>
          <w:sz w:val="32"/>
          <w:szCs w:val="32"/>
          <w:rtl/>
        </w:rPr>
        <w:t xml:space="preserve">رسول الله </w:t>
      </w:r>
      <w:r w:rsidR="00103066" w:rsidRPr="00572116">
        <w:rPr>
          <w:rFonts w:ascii="Traditional Arabic" w:eastAsia="Times New Roman" w:hAnsi="Traditional Arabic" w:cs="Traditional Arabic"/>
          <w:sz w:val="32"/>
          <w:szCs w:val="32"/>
          <w:rtl/>
        </w:rPr>
        <w:t>صلى الله عليه وسلم</w:t>
      </w:r>
      <w:r w:rsidR="00672936" w:rsidRPr="00572116">
        <w:rPr>
          <w:rFonts w:ascii="Traditional Arabic" w:eastAsia="Times New Roman" w:hAnsi="Traditional Arabic" w:cs="Traditional Arabic"/>
          <w:sz w:val="32"/>
          <w:szCs w:val="32"/>
          <w:rtl/>
        </w:rPr>
        <w:t xml:space="preserve"> قبل امرأة من نسائه ثم خرج إلى الصلاة ولم يتوضأ</w:t>
      </w:r>
      <w:r w:rsidR="00103066" w:rsidRPr="00572116">
        <w:rPr>
          <w:rFonts w:ascii="Traditional Arabic" w:eastAsia="Times New Roman" w:hAnsi="Traditional Arabic" w:cs="Traditional Arabic"/>
          <w:sz w:val="32"/>
          <w:szCs w:val="32"/>
          <w:rtl/>
        </w:rPr>
        <w:t>))</w:t>
      </w:r>
      <w:r w:rsidR="00103066" w:rsidRPr="00572116">
        <w:rPr>
          <w:rStyle w:val="FootnoteReference"/>
          <w:rFonts w:ascii="Traditional Arabic" w:eastAsia="Times New Roman" w:hAnsi="Traditional Arabic" w:cs="Traditional Arabic"/>
          <w:sz w:val="32"/>
          <w:szCs w:val="32"/>
          <w:rtl/>
        </w:rPr>
        <w:footnoteReference w:id="103"/>
      </w:r>
      <w:r w:rsidR="00103066" w:rsidRPr="00572116">
        <w:rPr>
          <w:rFonts w:ascii="Traditional Arabic" w:eastAsia="Times New Roman" w:hAnsi="Traditional Arabic" w:cs="Traditional Arabic"/>
          <w:sz w:val="32"/>
          <w:szCs w:val="32"/>
          <w:rtl/>
        </w:rPr>
        <w:t>.</w:t>
      </w:r>
      <w:r w:rsidR="004726C0" w:rsidRPr="00572116">
        <w:rPr>
          <w:rFonts w:ascii="Traditional Arabic" w:eastAsia="Times New Roman" w:hAnsi="Traditional Arabic" w:cs="Traditional Arabic"/>
          <w:sz w:val="32"/>
          <w:szCs w:val="32"/>
          <w:rtl/>
        </w:rPr>
        <w:t xml:space="preserve">  </w:t>
      </w:r>
    </w:p>
    <w:p w14:paraId="5AA0E3C0" w14:textId="6E2DCD7B" w:rsidR="004726C0" w:rsidRPr="00572116" w:rsidRDefault="00672936"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ولعل هذه الأمثلة الخمسة قد وفت بإيضاح ما أردت إيضاحه من أثر</w:t>
      </w:r>
      <w:r w:rsidR="00103066"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القراءات المتواترة على الأحكام </w:t>
      </w:r>
      <w:r w:rsidR="00103066"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الفقهية، وهاك الآن مثالين لبيان أثر</w:t>
      </w:r>
      <w:r w:rsidR="00103066"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rtl/>
        </w:rPr>
        <w:t xml:space="preserve">القراءات القرآنية الشاذة على الأحكام </w:t>
      </w:r>
      <w:r w:rsidR="001D6E2E" w:rsidRPr="00572116">
        <w:rPr>
          <w:rFonts w:ascii="Traditional Arabic" w:eastAsia="Times New Roman" w:hAnsi="Traditional Arabic" w:cs="Traditional Arabic"/>
          <w:sz w:val="32"/>
          <w:szCs w:val="32"/>
          <w:rtl/>
        </w:rPr>
        <w:t>الفقهية</w:t>
      </w:r>
      <w:r w:rsidR="001D6E2E" w:rsidRPr="00572116">
        <w:rPr>
          <w:rFonts w:ascii="Traditional Arabic" w:eastAsia="Times New Roman" w:hAnsi="Traditional Arabic" w:cs="Traditional Arabic"/>
          <w:sz w:val="32"/>
          <w:szCs w:val="32"/>
        </w:rPr>
        <w:t>.</w:t>
      </w:r>
      <w:r w:rsidR="004726C0" w:rsidRPr="00572116">
        <w:rPr>
          <w:rFonts w:ascii="Traditional Arabic" w:eastAsia="Times New Roman" w:hAnsi="Traditional Arabic" w:cs="Traditional Arabic"/>
          <w:sz w:val="32"/>
          <w:szCs w:val="32"/>
          <w:rtl/>
        </w:rPr>
        <w:t xml:space="preserve"> </w:t>
      </w:r>
    </w:p>
    <w:p w14:paraId="694E159D" w14:textId="5116AE69" w:rsidR="004726C0" w:rsidRPr="00572116" w:rsidRDefault="00175CB4" w:rsidP="00572116">
      <w:pPr>
        <w:bidi/>
        <w:spacing w:after="0" w:line="240" w:lineRule="auto"/>
        <w:jc w:val="both"/>
        <w:rPr>
          <w:rFonts w:ascii="Traditional Arabic" w:eastAsia="Times New Roman" w:hAnsi="Traditional Arabic" w:cs="Traditional Arabic"/>
          <w:b/>
          <w:bCs/>
          <w:sz w:val="32"/>
          <w:szCs w:val="32"/>
          <w:rtl/>
        </w:rPr>
      </w:pPr>
      <w:r w:rsidRPr="00572116">
        <w:rPr>
          <w:rFonts w:ascii="Traditional Arabic" w:eastAsia="Times New Roman" w:hAnsi="Traditional Arabic" w:cs="Traditional Arabic"/>
          <w:b/>
          <w:bCs/>
          <w:sz w:val="32"/>
          <w:szCs w:val="32"/>
          <w:rtl/>
        </w:rPr>
        <w:t>المطلب الثاني: أمثلة توضح أثر القراءات الشاذة في الأحكام الفقهية</w:t>
      </w:r>
    </w:p>
    <w:p w14:paraId="77B46205"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المثال الأول: التتابع في قضاء رمضان</w:t>
      </w:r>
      <w:r w:rsidRPr="00572116">
        <w:rPr>
          <w:rFonts w:ascii="Traditional Arabic" w:eastAsia="Times New Roman" w:hAnsi="Traditional Arabic" w:cs="Traditional Arabic"/>
          <w:sz w:val="32"/>
          <w:szCs w:val="32"/>
        </w:rPr>
        <w:t xml:space="preserve"> .</w:t>
      </w:r>
    </w:p>
    <w:p w14:paraId="5E213F31" w14:textId="669D77BC" w:rsidR="00B50342" w:rsidRPr="00572116" w:rsidRDefault="00B5034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قال الله تعالى: ﴿</w:t>
      </w:r>
      <w:r w:rsidRPr="00572116">
        <w:rPr>
          <w:rFonts w:ascii="Traditional Arabic" w:eastAsia="Times New Roman" w:hAnsi="Traditional Arabic" w:cs="Traditional Arabic"/>
          <w:b/>
          <w:bCs/>
          <w:sz w:val="32"/>
          <w:szCs w:val="32"/>
          <w:rtl/>
        </w:rPr>
        <w:t>أَيَّامًا مَّعْدُودَاتٍ فَمَن كَانَ مِنكُم مَّرِيضًا أَوْ عَلَىٰ سَفَرٍ فَعِدَّةٌ مِّنْ أَيَّامٍ أُخَرَ وَعَلَى الَّذِينَ يُطِيقُونَهُ فِدْيَةٌ طَعَامُ مِسْكِينٍ فَمَن تَطَوَّعَ خَيْرًا فَهُوَ خَيْرٌ لَّهُ وَأَن تَصُومُوا خَيْرٌ لَّكُمْ إِن كُنتُمْ تَعْلَمُونَ</w:t>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vertAlign w:val="superscript"/>
          <w:rtl/>
        </w:rPr>
        <w:footnoteReference w:id="104"/>
      </w:r>
      <w:r w:rsidR="00FB03B0" w:rsidRPr="00572116">
        <w:rPr>
          <w:rFonts w:ascii="Traditional Arabic" w:eastAsia="Times New Roman" w:hAnsi="Traditional Arabic" w:cs="Traditional Arabic"/>
          <w:sz w:val="32"/>
          <w:szCs w:val="32"/>
          <w:rtl/>
        </w:rPr>
        <w:t> .</w:t>
      </w:r>
    </w:p>
    <w:p w14:paraId="3553BEC5" w14:textId="364F85A5" w:rsidR="0005027F"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قرأ أبي</w:t>
      </w:r>
      <w:r w:rsidRPr="00572116">
        <w:rPr>
          <w:rFonts w:ascii="Traditional Arabic" w:eastAsia="Times New Roman" w:hAnsi="Traditional Arabic" w:cs="Traditional Arabic"/>
          <w:sz w:val="32"/>
          <w:szCs w:val="32"/>
          <w:vertAlign w:val="superscript"/>
          <w:rtl/>
        </w:rPr>
        <w:footnoteReference w:id="105"/>
      </w:r>
      <w:r w:rsidRPr="00572116">
        <w:rPr>
          <w:rFonts w:ascii="Traditional Arabic" w:eastAsia="Times New Roman" w:hAnsi="Traditional Arabic" w:cs="Traditional Arabic"/>
          <w:sz w:val="32"/>
          <w:szCs w:val="32"/>
          <w:rtl/>
        </w:rPr>
        <w:t xml:space="preserve"> بن كعب الأنصاري رضي الله عنه: (فعدة من أيام أخر متابعات)</w:t>
      </w:r>
      <w:r w:rsidRPr="00572116">
        <w:rPr>
          <w:rFonts w:ascii="Traditional Arabic" w:eastAsia="Times New Roman" w:hAnsi="Traditional Arabic" w:cs="Traditional Arabic"/>
          <w:sz w:val="32"/>
          <w:szCs w:val="32"/>
          <w:vertAlign w:val="superscript"/>
          <w:rtl/>
        </w:rPr>
        <w:footnoteReference w:id="106"/>
      </w:r>
      <w:r w:rsidRPr="00572116">
        <w:rPr>
          <w:rFonts w:ascii="Traditional Arabic" w:eastAsia="Times New Roman" w:hAnsi="Traditional Arabic" w:cs="Traditional Arabic"/>
          <w:sz w:val="32"/>
          <w:szCs w:val="32"/>
          <w:rtl/>
        </w:rPr>
        <w:t>.</w:t>
      </w:r>
    </w:p>
    <w:p w14:paraId="69BFB6D0" w14:textId="42075679" w:rsidR="00B50342" w:rsidRPr="00572116" w:rsidRDefault="00B5034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واختلف العلماء في قضاء الأيام المفطرة من رمضان، هل يجب أن يكون متتابعا أو يجوز قضاؤها متفرقا؟ حكي وجوب التتابع عن: علي بن أبي طالب </w:t>
      </w:r>
      <w:r w:rsidRPr="00572116">
        <w:rPr>
          <w:rFonts w:ascii="Traditional Arabic" w:eastAsia="Times New Roman" w:hAnsi="Traditional Arabic" w:cs="Traditional Arabic"/>
          <w:sz w:val="32"/>
          <w:szCs w:val="32"/>
          <w:vertAlign w:val="superscript"/>
          <w:rtl/>
        </w:rPr>
        <w:footnoteReference w:id="107"/>
      </w:r>
      <w:r w:rsidRPr="00572116">
        <w:rPr>
          <w:rFonts w:ascii="Traditional Arabic" w:eastAsia="Times New Roman" w:hAnsi="Traditional Arabic" w:cs="Traditional Arabic"/>
          <w:sz w:val="32"/>
          <w:szCs w:val="32"/>
          <w:rtl/>
        </w:rPr>
        <w:t>وابن عمر</w:t>
      </w:r>
      <w:r w:rsidRPr="00572116">
        <w:rPr>
          <w:rFonts w:ascii="Traditional Arabic" w:eastAsia="Times New Roman" w:hAnsi="Traditional Arabic" w:cs="Traditional Arabic"/>
          <w:sz w:val="32"/>
          <w:szCs w:val="32"/>
          <w:vertAlign w:val="superscript"/>
          <w:rtl/>
        </w:rPr>
        <w:footnoteReference w:id="108"/>
      </w:r>
      <w:r w:rsidRPr="00572116">
        <w:rPr>
          <w:rFonts w:ascii="Traditional Arabic" w:eastAsia="Times New Roman" w:hAnsi="Traditional Arabic" w:cs="Traditional Arabic"/>
          <w:sz w:val="32"/>
          <w:szCs w:val="32"/>
          <w:rtl/>
        </w:rPr>
        <w:t xml:space="preserve"> رضي عنهم والنخعي</w:t>
      </w:r>
      <w:r w:rsidRPr="00572116">
        <w:rPr>
          <w:rFonts w:ascii="Traditional Arabic" w:eastAsia="Times New Roman" w:hAnsi="Traditional Arabic" w:cs="Traditional Arabic"/>
          <w:sz w:val="32"/>
          <w:szCs w:val="32"/>
          <w:vertAlign w:val="superscript"/>
          <w:rtl/>
        </w:rPr>
        <w:footnoteReference w:id="109"/>
      </w:r>
      <w:r w:rsidRPr="00572116">
        <w:rPr>
          <w:rFonts w:ascii="Traditional Arabic" w:eastAsia="Times New Roman" w:hAnsi="Traditional Arabic" w:cs="Traditional Arabic"/>
          <w:sz w:val="32"/>
          <w:szCs w:val="32"/>
          <w:rtl/>
        </w:rPr>
        <w:t xml:space="preserve"> والشعبي</w:t>
      </w:r>
      <w:r w:rsidRPr="00572116">
        <w:rPr>
          <w:rFonts w:ascii="Traditional Arabic" w:eastAsia="Times New Roman" w:hAnsi="Traditional Arabic" w:cs="Traditional Arabic"/>
          <w:sz w:val="32"/>
          <w:szCs w:val="32"/>
          <w:vertAlign w:val="superscript"/>
          <w:rtl/>
        </w:rPr>
        <w:footnoteReference w:id="110"/>
      </w:r>
      <w:r w:rsidRPr="00572116">
        <w:rPr>
          <w:rFonts w:ascii="Traditional Arabic" w:eastAsia="Times New Roman" w:hAnsi="Traditional Arabic" w:cs="Traditional Arabic"/>
          <w:sz w:val="32"/>
          <w:szCs w:val="32"/>
          <w:rtl/>
        </w:rPr>
        <w:t xml:space="preserve"> وغيرهم، وقال داود</w:t>
      </w:r>
      <w:r w:rsidRPr="00572116">
        <w:rPr>
          <w:rFonts w:ascii="Traditional Arabic" w:eastAsia="Times New Roman" w:hAnsi="Traditional Arabic" w:cs="Traditional Arabic"/>
          <w:sz w:val="32"/>
          <w:szCs w:val="32"/>
          <w:vertAlign w:val="superscript"/>
          <w:rtl/>
        </w:rPr>
        <w:footnoteReference w:id="111"/>
      </w:r>
      <w:r w:rsidRPr="00572116">
        <w:rPr>
          <w:rFonts w:ascii="Traditional Arabic" w:eastAsia="Times New Roman" w:hAnsi="Traditional Arabic" w:cs="Traditional Arabic"/>
          <w:sz w:val="32"/>
          <w:szCs w:val="32"/>
          <w:rtl/>
        </w:rPr>
        <w:t xml:space="preserve"> الظاهري: يجب التابع ولا يشترط.</w:t>
      </w:r>
      <w:r w:rsidRPr="00572116">
        <w:rPr>
          <w:rFonts w:ascii="Traditional Arabic" w:eastAsia="Times New Roman" w:hAnsi="Traditional Arabic" w:cs="Traditional Arabic"/>
          <w:sz w:val="32"/>
          <w:szCs w:val="32"/>
          <w:vertAlign w:val="superscript"/>
          <w:rtl/>
        </w:rPr>
        <w:footnoteReference w:id="112"/>
      </w:r>
    </w:p>
    <w:p w14:paraId="7AD526FF"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lastRenderedPageBreak/>
        <w:t>واحتجوا بقراءة أبي المذكورة، مؤیدین مذهبهم بما يلي:</w:t>
      </w:r>
    </w:p>
    <w:p w14:paraId="5E45F1E1" w14:textId="0BC4D4B1"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1- حديث أبي هريرة رضي الله عنه قال: قال رسول الله</w:t>
      </w: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tl/>
        </w:rPr>
        <w:t>صلى الله عليه وسلم: ((من كان عليه صوم من رمضان فليسرده ولا يقطعه</w:t>
      </w:r>
      <w:r w:rsidRPr="00572116">
        <w:rPr>
          <w:rFonts w:ascii="Traditional Arabic" w:eastAsia="Times New Roman" w:hAnsi="Traditional Arabic" w:cs="Traditional Arabic"/>
          <w:sz w:val="32"/>
          <w:szCs w:val="32"/>
          <w:rtl/>
          <w:lang w:bidi="fa-IR"/>
        </w:rPr>
        <w:t>))</w:t>
      </w:r>
      <w:r w:rsidRPr="00572116">
        <w:rPr>
          <w:rFonts w:ascii="Traditional Arabic" w:eastAsia="Times New Roman" w:hAnsi="Traditional Arabic" w:cs="Traditional Arabic"/>
          <w:sz w:val="32"/>
          <w:szCs w:val="32"/>
          <w:vertAlign w:val="superscript"/>
          <w:rtl/>
          <w:lang w:bidi="fa-IR"/>
        </w:rPr>
        <w:footnoteReference w:id="113"/>
      </w:r>
      <w:r w:rsidRPr="00572116">
        <w:rPr>
          <w:rFonts w:ascii="Traditional Arabic" w:eastAsia="Times New Roman" w:hAnsi="Traditional Arabic" w:cs="Traditional Arabic"/>
          <w:sz w:val="32"/>
          <w:szCs w:val="32"/>
          <w:rtl/>
          <w:lang w:bidi="fa-IR"/>
        </w:rPr>
        <w:t>.</w:t>
      </w:r>
    </w:p>
    <w:p w14:paraId="3C5D3EA6" w14:textId="19204DAA"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lang w:bidi="fa-IR"/>
        </w:rPr>
        <w:t>2</w:t>
      </w: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tl/>
        </w:rPr>
        <w:t>أن المسارعة والمبادرة إلى التخلص عما عليه من قضاء لقوله تعالى: ﴿</w:t>
      </w:r>
      <w:r w:rsidRPr="00572116">
        <w:rPr>
          <w:rFonts w:ascii="Traditional Arabic" w:eastAsia="Times New Roman" w:hAnsi="Traditional Arabic" w:cs="Traditional Arabic"/>
          <w:b/>
          <w:bCs/>
          <w:sz w:val="32"/>
          <w:szCs w:val="32"/>
          <w:rtl/>
        </w:rPr>
        <w:t>وَسَارِعُوا إِلَىٰ مَغْفِرَةٍ مِّن رَّبِّكُمْ</w:t>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vertAlign w:val="superscript"/>
          <w:rtl/>
        </w:rPr>
        <w:footnoteReference w:id="114"/>
      </w:r>
      <w:r w:rsidRPr="00572116">
        <w:rPr>
          <w:rFonts w:ascii="Traditional Arabic" w:eastAsia="Times New Roman" w:hAnsi="Traditional Arabic" w:cs="Traditional Arabic"/>
          <w:sz w:val="32"/>
          <w:szCs w:val="32"/>
          <w:rtl/>
        </w:rPr>
        <w:t xml:space="preserve"> وتتعين تلك المسارعة بالتتابع، فكان واجبا.</w:t>
      </w:r>
    </w:p>
    <w:p w14:paraId="60392E16"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3-</w:t>
      </w: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tl/>
        </w:rPr>
        <w:t xml:space="preserve">إن القضاء نظير الأداء، والتتابع واجب في الأداء، فكان واجبا في القضاء. </w:t>
      </w:r>
    </w:p>
    <w:p w14:paraId="0CA9DC49" w14:textId="65C37807"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وذهب الجمهور إلى أنه يجوز التفريق، لكن المستحب التتابع</w:t>
      </w:r>
      <w:r w:rsidRPr="00572116">
        <w:rPr>
          <w:rFonts w:ascii="Traditional Arabic" w:eastAsia="Times New Roman" w:hAnsi="Traditional Arabic" w:cs="Traditional Arabic"/>
          <w:sz w:val="32"/>
          <w:szCs w:val="32"/>
          <w:vertAlign w:val="superscript"/>
          <w:rtl/>
        </w:rPr>
        <w:footnoteReference w:id="115"/>
      </w:r>
      <w:r w:rsidRPr="00572116">
        <w:rPr>
          <w:rFonts w:ascii="Traditional Arabic" w:eastAsia="Times New Roman" w:hAnsi="Traditional Arabic" w:cs="Traditional Arabic"/>
          <w:sz w:val="32"/>
          <w:szCs w:val="32"/>
          <w:rtl/>
        </w:rPr>
        <w:t xml:space="preserve"> وحجتهم قوله تعالى: ﴿</w:t>
      </w:r>
      <w:r w:rsidRPr="00572116">
        <w:rPr>
          <w:rFonts w:ascii="Traditional Arabic" w:eastAsia="Times New Roman" w:hAnsi="Traditional Arabic" w:cs="Traditional Arabic"/>
          <w:b/>
          <w:bCs/>
          <w:sz w:val="32"/>
          <w:szCs w:val="32"/>
          <w:rtl/>
        </w:rPr>
        <w:t>فَعِدَّةٌ مِّنْ أَيَّامٍ أُخَرَ</w:t>
      </w:r>
      <w:r w:rsidRPr="00572116">
        <w:rPr>
          <w:rFonts w:ascii="Traditional Arabic" w:eastAsia="Times New Roman" w:hAnsi="Traditional Arabic" w:cs="Traditional Arabic"/>
          <w:sz w:val="32"/>
          <w:szCs w:val="32"/>
          <w:rtl/>
        </w:rPr>
        <w:t xml:space="preserve">﴾ فإنه نكرة في سياق الإثبات وهي تفيد الإطلاق، فيكون ذلك أمر بصوم أيام على عدد تلك الأيام مطلقا، ولو كان لا بد من التابع لبينه كما في صوم كفارة الظهار </w:t>
      </w:r>
      <w:r w:rsidR="00175CB4" w:rsidRPr="00572116">
        <w:rPr>
          <w:rFonts w:ascii="Traditional Arabic" w:eastAsia="Times New Roman" w:hAnsi="Traditional Arabic" w:cs="Traditional Arabic"/>
          <w:sz w:val="32"/>
          <w:szCs w:val="32"/>
          <w:rtl/>
        </w:rPr>
        <w:t>والقتل</w:t>
      </w:r>
      <w:r w:rsidR="00175CB4" w:rsidRPr="00572116">
        <w:rPr>
          <w:rFonts w:ascii="Traditional Arabic" w:eastAsia="Times New Roman" w:hAnsi="Traditional Arabic" w:cs="Traditional Arabic"/>
          <w:sz w:val="32"/>
          <w:szCs w:val="32"/>
        </w:rPr>
        <w:t>.</w:t>
      </w:r>
    </w:p>
    <w:p w14:paraId="6B748B46" w14:textId="4684B27A"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قال تعالى: ﴿</w:t>
      </w:r>
      <w:r w:rsidRPr="00572116">
        <w:rPr>
          <w:rFonts w:ascii="Traditional Arabic" w:eastAsia="Times New Roman" w:hAnsi="Traditional Arabic" w:cs="Traditional Arabic"/>
          <w:b/>
          <w:bCs/>
          <w:sz w:val="32"/>
          <w:szCs w:val="32"/>
          <w:rtl/>
        </w:rPr>
        <w:t>فَمَن لَّمْ يَجِدْ فَصِيَامُ شَهْرَيْنِ مُتَتَابِعَيْنِ مِن قَبْلِ أَن يَتَمَاسَّا</w:t>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vertAlign w:val="superscript"/>
          <w:rtl/>
        </w:rPr>
        <w:footnoteReference w:id="116"/>
      </w:r>
    </w:p>
    <w:p w14:paraId="710FE374" w14:textId="25A459AE"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وقال:﴿</w:t>
      </w:r>
      <w:r w:rsidRPr="00572116">
        <w:rPr>
          <w:rFonts w:ascii="Traditional Arabic" w:eastAsia="Times New Roman" w:hAnsi="Traditional Arabic" w:cs="Traditional Arabic"/>
          <w:b/>
          <w:bCs/>
          <w:sz w:val="32"/>
          <w:szCs w:val="32"/>
          <w:rtl/>
        </w:rPr>
        <w:t xml:space="preserve">فَمَن لَّمْ يَجِدْ فَصِيَامُ شَهْرَيْنِ مُتَتَابِعَيْنِ تَوْبَةً مِّنَ اللَّـهِ </w:t>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vertAlign w:val="superscript"/>
          <w:rtl/>
        </w:rPr>
        <w:footnoteReference w:id="117"/>
      </w:r>
      <w:r w:rsidRPr="00572116">
        <w:rPr>
          <w:rFonts w:ascii="Traditional Arabic" w:eastAsia="Times New Roman" w:hAnsi="Traditional Arabic" w:cs="Traditional Arabic"/>
          <w:sz w:val="32"/>
          <w:szCs w:val="32"/>
          <w:rtl/>
        </w:rPr>
        <w:t>.</w:t>
      </w:r>
    </w:p>
    <w:p w14:paraId="0995D00E" w14:textId="1783E68E" w:rsidR="00B50342" w:rsidRPr="00572116" w:rsidRDefault="00B5034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قال الشافعي رحمه الله: ((من أفطر أياما من رمضان من عذر مرض أو سفر قضاهن في أي وقت شاء في ذي الحجة أو غيرها، وبينه وبين أن يأتي عليه رمضان آخر متفرقات أو مجتمعات، وذلك أن الله عز وجل </w:t>
      </w:r>
      <w:r w:rsidR="009C4AB1" w:rsidRPr="00572116">
        <w:rPr>
          <w:rFonts w:ascii="Traditional Arabic" w:eastAsia="Times New Roman" w:hAnsi="Traditional Arabic" w:cs="Traditional Arabic"/>
          <w:sz w:val="32"/>
          <w:szCs w:val="32"/>
          <w:rtl/>
        </w:rPr>
        <w:t xml:space="preserve">يقول:  </w:t>
      </w:r>
      <w:r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b/>
          <w:bCs/>
          <w:sz w:val="32"/>
          <w:szCs w:val="32"/>
          <w:rtl/>
        </w:rPr>
        <w:t>فَعِدَّةٌ مِّنْ أَيَّامٍ أُخَرَ</w:t>
      </w:r>
      <w:r w:rsidRPr="00572116">
        <w:rPr>
          <w:rFonts w:ascii="Traditional Arabic" w:eastAsia="Times New Roman" w:hAnsi="Traditional Arabic" w:cs="Traditional Arabic"/>
          <w:sz w:val="32"/>
          <w:szCs w:val="32"/>
          <w:rtl/>
        </w:rPr>
        <w:t>﴾ ولم يذكرهن متتابعات)</w:t>
      </w:r>
      <w:r w:rsidRPr="00572116">
        <w:rPr>
          <w:rFonts w:ascii="Traditional Arabic" w:eastAsia="Times New Roman" w:hAnsi="Traditional Arabic" w:cs="Traditional Arabic"/>
          <w:sz w:val="32"/>
          <w:szCs w:val="32"/>
          <w:vertAlign w:val="superscript"/>
          <w:rtl/>
        </w:rPr>
        <w:footnoteReference w:id="118"/>
      </w:r>
      <w:r w:rsidRPr="00572116">
        <w:rPr>
          <w:rFonts w:ascii="Traditional Arabic" w:eastAsia="Times New Roman" w:hAnsi="Traditional Arabic" w:cs="Traditional Arabic"/>
          <w:sz w:val="32"/>
          <w:szCs w:val="32"/>
          <w:rtl/>
        </w:rPr>
        <w:t xml:space="preserve"> وقال في موضع آخر: ((العدة أن يأتي بعدد صوم لا ولاء))</w:t>
      </w:r>
      <w:r w:rsidRPr="00572116">
        <w:rPr>
          <w:rFonts w:ascii="Traditional Arabic" w:eastAsia="Times New Roman" w:hAnsi="Traditional Arabic" w:cs="Traditional Arabic"/>
          <w:sz w:val="32"/>
          <w:szCs w:val="32"/>
          <w:vertAlign w:val="superscript"/>
          <w:rtl/>
        </w:rPr>
        <w:footnoteReference w:id="119"/>
      </w:r>
      <w:r w:rsidRPr="00572116">
        <w:rPr>
          <w:rFonts w:ascii="Traditional Arabic" w:eastAsia="Times New Roman" w:hAnsi="Traditional Arabic" w:cs="Traditional Arabic"/>
          <w:sz w:val="32"/>
          <w:szCs w:val="32"/>
          <w:rtl/>
          <w:lang w:bidi="fa-IR"/>
        </w:rPr>
        <w:t xml:space="preserve"> </w:t>
      </w:r>
      <w:r w:rsidRPr="00572116">
        <w:rPr>
          <w:rFonts w:ascii="Traditional Arabic" w:eastAsia="Times New Roman" w:hAnsi="Traditional Arabic" w:cs="Traditional Arabic"/>
          <w:sz w:val="32"/>
          <w:szCs w:val="32"/>
          <w:rtl/>
        </w:rPr>
        <w:t>ولم يحتجوا بقراءة أبي رضي الله عنه الشاذة، ولا سيما أنها منسوخة كما جاء عن عائشة رضي الله عنها قالت:  ((نزلت (فعدة من أيام أخر متتابعات) فسقطت متتابعات))</w:t>
      </w:r>
      <w:r w:rsidRPr="00572116">
        <w:rPr>
          <w:rFonts w:ascii="Traditional Arabic" w:eastAsia="Times New Roman" w:hAnsi="Traditional Arabic" w:cs="Traditional Arabic"/>
          <w:sz w:val="32"/>
          <w:szCs w:val="32"/>
          <w:vertAlign w:val="superscript"/>
          <w:rtl/>
        </w:rPr>
        <w:footnoteReference w:id="120"/>
      </w:r>
      <w:r w:rsidRPr="00572116">
        <w:rPr>
          <w:rFonts w:ascii="Traditional Arabic" w:eastAsia="Times New Roman" w:hAnsi="Traditional Arabic" w:cs="Traditional Arabic"/>
          <w:sz w:val="32"/>
          <w:szCs w:val="32"/>
          <w:rtl/>
        </w:rPr>
        <w:t xml:space="preserve"> فبقي الأمر على إطلاقه</w:t>
      </w:r>
      <w:r w:rsidRPr="00572116">
        <w:rPr>
          <w:rFonts w:ascii="Traditional Arabic" w:eastAsia="Times New Roman" w:hAnsi="Traditional Arabic" w:cs="Traditional Arabic"/>
          <w:sz w:val="32"/>
          <w:szCs w:val="32"/>
        </w:rPr>
        <w:t>.</w:t>
      </w:r>
    </w:p>
    <w:p w14:paraId="535B66C0" w14:textId="2B6CC60F"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وعضدوا ما ذهبوا إليه </w:t>
      </w:r>
      <w:r w:rsidR="009F6E2D" w:rsidRPr="00572116">
        <w:rPr>
          <w:rFonts w:ascii="Traditional Arabic" w:eastAsia="Times New Roman" w:hAnsi="Traditional Arabic" w:cs="Traditional Arabic"/>
          <w:sz w:val="32"/>
          <w:szCs w:val="32"/>
          <w:rtl/>
        </w:rPr>
        <w:t>بأمور</w:t>
      </w:r>
      <w:r w:rsidR="009F6E2D" w:rsidRPr="00572116">
        <w:rPr>
          <w:rFonts w:ascii="Traditional Arabic" w:eastAsia="Times New Roman" w:hAnsi="Traditional Arabic" w:cs="Traditional Arabic"/>
          <w:sz w:val="32"/>
          <w:szCs w:val="32"/>
        </w:rPr>
        <w:t>:</w:t>
      </w:r>
    </w:p>
    <w:p w14:paraId="7481C065" w14:textId="4544EC46"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أ- قول الله تعالى: ﴿</w:t>
      </w:r>
      <w:r w:rsidRPr="00572116">
        <w:rPr>
          <w:rFonts w:ascii="Traditional Arabic" w:eastAsia="Times New Roman" w:hAnsi="Traditional Arabic" w:cs="Traditional Arabic"/>
          <w:b/>
          <w:bCs/>
          <w:sz w:val="32"/>
          <w:szCs w:val="32"/>
          <w:rtl/>
        </w:rPr>
        <w:t>يُرِيدُ اللَّـهُ بِكُمُ الْيُسْرَ وَلَا يُرِيدُ بِكُمُ الْعُسْرَ</w:t>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vertAlign w:val="superscript"/>
          <w:rtl/>
        </w:rPr>
        <w:footnoteReference w:id="121"/>
      </w:r>
      <w:r w:rsidRPr="00572116">
        <w:rPr>
          <w:rFonts w:ascii="Traditional Arabic" w:eastAsia="Times New Roman" w:hAnsi="Traditional Arabic" w:cs="Traditional Arabic"/>
          <w:sz w:val="32"/>
          <w:szCs w:val="32"/>
          <w:rtl/>
        </w:rPr>
        <w:t>.</w:t>
      </w:r>
    </w:p>
    <w:p w14:paraId="30BECB11" w14:textId="263CCB46"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lastRenderedPageBreak/>
        <w:t xml:space="preserve">ففيه دليل على أن كل ما كان أيسر عليه فقد اقتضى الظاهر جواز فعله وفي إيجاب التتابع نفي اليسر وإثبات العسر، وذلك منتف بظاهر </w:t>
      </w:r>
      <w:r w:rsidR="009C4AB1" w:rsidRPr="00572116">
        <w:rPr>
          <w:rFonts w:ascii="Traditional Arabic" w:eastAsia="Times New Roman" w:hAnsi="Traditional Arabic" w:cs="Traditional Arabic"/>
          <w:sz w:val="32"/>
          <w:szCs w:val="32"/>
          <w:rtl/>
        </w:rPr>
        <w:t>الآية</w:t>
      </w:r>
      <w:r w:rsidR="009C4AB1" w:rsidRPr="00572116">
        <w:rPr>
          <w:rFonts w:ascii="Traditional Arabic" w:eastAsia="Times New Roman" w:hAnsi="Traditional Arabic" w:cs="Traditional Arabic"/>
          <w:sz w:val="32"/>
          <w:szCs w:val="32"/>
        </w:rPr>
        <w:t>.</w:t>
      </w:r>
    </w:p>
    <w:p w14:paraId="22812611"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ب - الأحاديث الواردة على جواز التفريق، منها:</w:t>
      </w:r>
    </w:p>
    <w:p w14:paraId="4F9E1A50" w14:textId="054EF1EF"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1- ما روي عن ابن عمر رضي الله عنهما أن النبي صلى الله عليه وسلم قال في قضاء رمضان: ((إن شاء         فرق، وإن شاء تابع))</w:t>
      </w:r>
      <w:r w:rsidRPr="00572116">
        <w:rPr>
          <w:rFonts w:ascii="Traditional Arabic" w:eastAsia="Times New Roman" w:hAnsi="Traditional Arabic" w:cs="Traditional Arabic"/>
          <w:sz w:val="32"/>
          <w:szCs w:val="32"/>
          <w:vertAlign w:val="superscript"/>
          <w:rtl/>
        </w:rPr>
        <w:footnoteReference w:id="122"/>
      </w:r>
      <w:r w:rsidRPr="00572116">
        <w:rPr>
          <w:rFonts w:ascii="Traditional Arabic" w:eastAsia="Times New Roman" w:hAnsi="Traditional Arabic" w:cs="Traditional Arabic"/>
          <w:sz w:val="32"/>
          <w:szCs w:val="32"/>
          <w:rtl/>
        </w:rPr>
        <w:t>.</w:t>
      </w:r>
    </w:p>
    <w:p w14:paraId="7F645B7B"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lang w:bidi="fa-IR"/>
        </w:rPr>
        <w:t>2-</w:t>
      </w: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tl/>
        </w:rPr>
        <w:t>ما روي عن عبد الله بن عمرو رضي الله عنهما قال: سئل النبي صلى الله عليه وسلم عن قضاء رمضان فقال: ((يقضيه تباعا، وإن فرقه أجزأه))</w:t>
      </w:r>
      <w:r w:rsidRPr="00572116">
        <w:rPr>
          <w:rFonts w:ascii="Traditional Arabic" w:eastAsia="Times New Roman" w:hAnsi="Traditional Arabic" w:cs="Traditional Arabic"/>
          <w:sz w:val="32"/>
          <w:szCs w:val="32"/>
          <w:vertAlign w:val="superscript"/>
          <w:rtl/>
        </w:rPr>
        <w:footnoteReference w:id="123"/>
      </w:r>
      <w:r w:rsidRPr="00572116">
        <w:rPr>
          <w:rFonts w:ascii="Traditional Arabic" w:eastAsia="Times New Roman" w:hAnsi="Traditional Arabic" w:cs="Traditional Arabic"/>
          <w:sz w:val="32"/>
          <w:szCs w:val="32"/>
        </w:rPr>
        <w:t>.</w:t>
      </w:r>
    </w:p>
    <w:p w14:paraId="48167784" w14:textId="40A40576"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3- ما روي عن محمد</w:t>
      </w:r>
      <w:r w:rsidRPr="00572116">
        <w:rPr>
          <w:rFonts w:ascii="Traditional Arabic" w:eastAsia="Times New Roman" w:hAnsi="Traditional Arabic" w:cs="Traditional Arabic"/>
          <w:sz w:val="32"/>
          <w:szCs w:val="32"/>
          <w:vertAlign w:val="superscript"/>
          <w:rtl/>
        </w:rPr>
        <w:footnoteReference w:id="124"/>
      </w:r>
      <w:r w:rsidRPr="00572116">
        <w:rPr>
          <w:rFonts w:ascii="Traditional Arabic" w:eastAsia="Times New Roman" w:hAnsi="Traditional Arabic" w:cs="Traditional Arabic"/>
          <w:sz w:val="32"/>
          <w:szCs w:val="32"/>
          <w:rtl/>
        </w:rPr>
        <w:t>بن المنكدر قال: بلغني أن رسول الله صلى الله عليه وسلم: سئل عن تقطيع قضاء صيام شهر رمضان فقال: ((ذلك إليك، أرأيت لو كان على أحدكم دين فقضى الدرهم والدرهمين ألم يكن قضاء؟ فالله أحق أن يعفو أو يغفر))</w:t>
      </w:r>
      <w:r w:rsidRPr="00572116">
        <w:rPr>
          <w:rFonts w:ascii="Traditional Arabic" w:eastAsia="Times New Roman" w:hAnsi="Traditional Arabic" w:cs="Traditional Arabic"/>
          <w:sz w:val="32"/>
          <w:szCs w:val="32"/>
          <w:vertAlign w:val="superscript"/>
          <w:rtl/>
        </w:rPr>
        <w:footnoteReference w:id="125"/>
      </w:r>
      <w:r w:rsidRPr="00572116">
        <w:rPr>
          <w:rFonts w:ascii="Traditional Arabic" w:eastAsia="Times New Roman" w:hAnsi="Traditional Arabic" w:cs="Traditional Arabic"/>
          <w:sz w:val="32"/>
          <w:szCs w:val="32"/>
          <w:rtl/>
        </w:rPr>
        <w:t>. فهذه الأحاديث وإن كان كل واحد منها لا يخلو من مقال، فبعضها يقوي بعضا فتصلح للاحتجاج)</w:t>
      </w:r>
      <w:r w:rsidRPr="00572116">
        <w:rPr>
          <w:rFonts w:ascii="Traditional Arabic" w:eastAsia="Times New Roman" w:hAnsi="Traditional Arabic" w:cs="Traditional Arabic"/>
          <w:sz w:val="32"/>
          <w:szCs w:val="32"/>
          <w:vertAlign w:val="superscript"/>
          <w:rtl/>
        </w:rPr>
        <w:footnoteReference w:id="126"/>
      </w:r>
      <w:r w:rsidRPr="00572116">
        <w:rPr>
          <w:rFonts w:ascii="Traditional Arabic" w:eastAsia="Times New Roman" w:hAnsi="Traditional Arabic" w:cs="Traditional Arabic"/>
          <w:sz w:val="32"/>
          <w:szCs w:val="32"/>
        </w:rPr>
        <w:t>.</w:t>
      </w:r>
    </w:p>
    <w:p w14:paraId="20F3EA48" w14:textId="50E12D36"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ج - إن التتابع في صوم رمضان إنما وجب لأجل الوقت، وإذا فات الوقت سقط </w:t>
      </w:r>
      <w:r w:rsidR="009C4AB1" w:rsidRPr="00572116">
        <w:rPr>
          <w:rFonts w:ascii="Traditional Arabic" w:eastAsia="Times New Roman" w:hAnsi="Traditional Arabic" w:cs="Traditional Arabic"/>
          <w:sz w:val="32"/>
          <w:szCs w:val="32"/>
          <w:rtl/>
        </w:rPr>
        <w:t>التتابع</w:t>
      </w:r>
      <w:r w:rsidR="009C4AB1" w:rsidRPr="00572116">
        <w:rPr>
          <w:rFonts w:ascii="Traditional Arabic" w:eastAsia="Times New Roman" w:hAnsi="Traditional Arabic" w:cs="Traditional Arabic"/>
          <w:sz w:val="32"/>
          <w:szCs w:val="32"/>
        </w:rPr>
        <w:t>.</w:t>
      </w:r>
    </w:p>
    <w:p w14:paraId="486F9224" w14:textId="5DED0E8A"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هذا ونلحظ أن الحنفية لا يقولون بوجوب التابع هنا كما قالوا به في كفارة اليمين، وذلك لوجود الفرق بين القراءتين في نظرهم حيث إن قراءة ابن مسعود رضي الله عنه قد بلغت حد الشهرة بخلاف قراءة أبي رضي الله عنه فإنها لم تكن كذلك</w:t>
      </w:r>
      <w:r w:rsidRPr="00572116">
        <w:rPr>
          <w:rFonts w:ascii="Traditional Arabic" w:eastAsia="Times New Roman" w:hAnsi="Traditional Arabic" w:cs="Traditional Arabic"/>
          <w:sz w:val="32"/>
          <w:szCs w:val="32"/>
        </w:rPr>
        <w:t>.</w:t>
      </w:r>
    </w:p>
    <w:p w14:paraId="7B463B94" w14:textId="69903FD0"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قال الزيعلي</w:t>
      </w:r>
      <w:r w:rsidRPr="00572116">
        <w:rPr>
          <w:rFonts w:ascii="Traditional Arabic" w:eastAsia="Times New Roman" w:hAnsi="Traditional Arabic" w:cs="Traditional Arabic"/>
          <w:sz w:val="32"/>
          <w:szCs w:val="32"/>
          <w:vertAlign w:val="superscript"/>
          <w:rtl/>
        </w:rPr>
        <w:footnoteReference w:id="127"/>
      </w:r>
      <w:r w:rsidRPr="00572116">
        <w:rPr>
          <w:rFonts w:ascii="Traditional Arabic" w:eastAsia="Times New Roman" w:hAnsi="Traditional Arabic" w:cs="Traditional Arabic"/>
          <w:sz w:val="32"/>
          <w:szCs w:val="32"/>
          <w:rtl/>
        </w:rPr>
        <w:t>: ((فإن قيل قراءة أبي (فعدة من أيام أخر متتابعات) قلنا: قراءة أبي ليست بمشهورة، فلا يجوز التخصيص بها، بخلاف قراءة ابن مسعود لأنها مشهورة))</w:t>
      </w:r>
      <w:r w:rsidRPr="00572116">
        <w:rPr>
          <w:rFonts w:ascii="Traditional Arabic" w:eastAsia="Times New Roman" w:hAnsi="Traditional Arabic" w:cs="Traditional Arabic"/>
          <w:sz w:val="32"/>
          <w:szCs w:val="32"/>
          <w:vertAlign w:val="superscript"/>
          <w:rtl/>
        </w:rPr>
        <w:footnoteReference w:id="128"/>
      </w:r>
      <w:r w:rsidRPr="00572116">
        <w:rPr>
          <w:rFonts w:ascii="Traditional Arabic" w:eastAsia="Times New Roman" w:hAnsi="Traditional Arabic" w:cs="Traditional Arabic"/>
          <w:sz w:val="32"/>
          <w:szCs w:val="32"/>
          <w:rtl/>
        </w:rPr>
        <w:t>.</w:t>
      </w:r>
    </w:p>
    <w:p w14:paraId="50688810" w14:textId="4B307277"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وأما الحنابلة فسبب عدم إيجابهم التتابع في قضاء رمضان بتلك القراءة الشاذة- مع احتجاجهم بالقراءة الشاذة: قراءة ابن مسعود في تتابع صيام كفارة اليمين - أن قراءة أبي الله عنه لم تثبت صحتها عندهم، قال </w:t>
      </w:r>
      <w:r w:rsidRPr="00572116">
        <w:rPr>
          <w:rFonts w:ascii="Traditional Arabic" w:eastAsia="Times New Roman" w:hAnsi="Traditional Arabic" w:cs="Traditional Arabic"/>
          <w:sz w:val="32"/>
          <w:szCs w:val="32"/>
          <w:rtl/>
        </w:rPr>
        <w:lastRenderedPageBreak/>
        <w:t xml:space="preserve">ابن </w:t>
      </w:r>
      <w:r w:rsidR="009F6E2D" w:rsidRPr="00572116">
        <w:rPr>
          <w:rFonts w:ascii="Traditional Arabic" w:eastAsia="Times New Roman" w:hAnsi="Traditional Arabic" w:cs="Traditional Arabic"/>
          <w:sz w:val="32"/>
          <w:szCs w:val="32"/>
          <w:rtl/>
        </w:rPr>
        <w:t>قدامة: فإن</w:t>
      </w:r>
      <w:r w:rsidRPr="00572116">
        <w:rPr>
          <w:rFonts w:ascii="Traditional Arabic" w:eastAsia="Times New Roman" w:hAnsi="Traditional Arabic" w:cs="Traditional Arabic"/>
          <w:sz w:val="32"/>
          <w:szCs w:val="32"/>
          <w:rtl/>
        </w:rPr>
        <w:t xml:space="preserve"> قيل فقد روي عن عائشة أنها قالت: ((نزلت: (فعدة من أيام أخر متتابعات) فسقطت متتابعات))</w:t>
      </w:r>
      <w:r w:rsidR="009C4AB1" w:rsidRPr="00572116">
        <w:rPr>
          <w:rFonts w:ascii="Traditional Arabic" w:eastAsia="Times New Roman" w:hAnsi="Traditional Arabic" w:cs="Traditional Arabic"/>
          <w:sz w:val="32"/>
          <w:szCs w:val="32"/>
          <w:vertAlign w:val="superscript"/>
          <w:rtl/>
        </w:rPr>
        <w:t>.</w:t>
      </w:r>
      <w:r w:rsidRPr="00572116">
        <w:rPr>
          <w:rFonts w:ascii="Traditional Arabic" w:eastAsia="Times New Roman" w:hAnsi="Traditional Arabic" w:cs="Traditional Arabic"/>
          <w:sz w:val="32"/>
          <w:szCs w:val="32"/>
          <w:rtl/>
        </w:rPr>
        <w:t>. ((قلنا: هذا إن يثبت عندنا صحته، ولو صح فقد سقطت اللفظة المحتج بها))</w:t>
      </w:r>
      <w:r w:rsidRPr="00572116">
        <w:rPr>
          <w:rFonts w:ascii="Traditional Arabic" w:eastAsia="Times New Roman" w:hAnsi="Traditional Arabic" w:cs="Traditional Arabic"/>
          <w:sz w:val="32"/>
          <w:szCs w:val="32"/>
          <w:vertAlign w:val="superscript"/>
          <w:rtl/>
        </w:rPr>
        <w:footnoteReference w:id="129"/>
      </w:r>
      <w:r w:rsidRPr="00572116">
        <w:rPr>
          <w:rFonts w:ascii="Traditional Arabic" w:eastAsia="Times New Roman" w:hAnsi="Traditional Arabic" w:cs="Traditional Arabic"/>
          <w:sz w:val="32"/>
          <w:szCs w:val="32"/>
          <w:rtl/>
        </w:rPr>
        <w:t>.</w:t>
      </w:r>
    </w:p>
    <w:p w14:paraId="5538ABD9" w14:textId="0206F6ED"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وأما الشافعية الذين احتجوا بالقراءة الشاذة - على المعتمد في مذهبهم-</w:t>
      </w: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tl/>
        </w:rPr>
        <w:t xml:space="preserve">فعليهم أن يوجبوا التتابع في قضاء رمضان إلا أنهم لم يقولوا ذلك، لأن تلك القراءة منسوخة تلاوة </w:t>
      </w:r>
      <w:r w:rsidR="009F6E2D" w:rsidRPr="00572116">
        <w:rPr>
          <w:rFonts w:ascii="Traditional Arabic" w:eastAsia="Times New Roman" w:hAnsi="Traditional Arabic" w:cs="Traditional Arabic"/>
          <w:sz w:val="32"/>
          <w:szCs w:val="32"/>
          <w:rtl/>
        </w:rPr>
        <w:t>وحكما</w:t>
      </w:r>
      <w:r w:rsidR="009F6E2D" w:rsidRPr="00572116">
        <w:rPr>
          <w:rFonts w:ascii="Traditional Arabic" w:eastAsia="Times New Roman" w:hAnsi="Traditional Arabic" w:cs="Traditional Arabic"/>
          <w:sz w:val="32"/>
          <w:szCs w:val="32"/>
        </w:rPr>
        <w:t>.</w:t>
      </w:r>
    </w:p>
    <w:p w14:paraId="0B16A3E0" w14:textId="6A3E2DC1"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المثال الثاني: الصلاة الوسطى:</w:t>
      </w:r>
    </w:p>
    <w:p w14:paraId="7E99854A" w14:textId="679AD24D"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قال الله تعالى: ﴿</w:t>
      </w:r>
      <w:r w:rsidRPr="00572116">
        <w:rPr>
          <w:rFonts w:ascii="Traditional Arabic" w:eastAsia="Times New Roman" w:hAnsi="Traditional Arabic" w:cs="Traditional Arabic"/>
          <w:b/>
          <w:bCs/>
          <w:sz w:val="32"/>
          <w:szCs w:val="32"/>
          <w:rtl/>
        </w:rPr>
        <w:t>حَافِظُوا عَلَى الصَّلَوَاتِ وَالصَّلَاةِ الْوُسْطَىٰ وَقُومُوا لِلَّـهِ قَانِتِينَ</w:t>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vertAlign w:val="superscript"/>
          <w:rtl/>
        </w:rPr>
        <w:footnoteReference w:id="130"/>
      </w:r>
      <w:r w:rsidRPr="00572116">
        <w:rPr>
          <w:rFonts w:ascii="Traditional Arabic" w:eastAsia="Times New Roman" w:hAnsi="Traditional Arabic" w:cs="Traditional Arabic"/>
          <w:sz w:val="32"/>
          <w:szCs w:val="32"/>
          <w:rtl/>
        </w:rPr>
        <w:t>.</w:t>
      </w:r>
    </w:p>
    <w:p w14:paraId="629B5B92" w14:textId="5963DB5D"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في مصحف عائشة وإملاء حفصة </w:t>
      </w:r>
      <w:r w:rsidRPr="00572116">
        <w:rPr>
          <w:rFonts w:ascii="Traditional Arabic" w:eastAsia="Times New Roman" w:hAnsi="Traditional Arabic" w:cs="Traditional Arabic"/>
          <w:sz w:val="32"/>
          <w:szCs w:val="32"/>
          <w:vertAlign w:val="superscript"/>
          <w:rtl/>
        </w:rPr>
        <w:footnoteReference w:id="131"/>
      </w:r>
      <w:r w:rsidRPr="00572116">
        <w:rPr>
          <w:rFonts w:ascii="Traditional Arabic" w:eastAsia="Times New Roman" w:hAnsi="Traditional Arabic" w:cs="Traditional Arabic"/>
          <w:sz w:val="32"/>
          <w:szCs w:val="32"/>
          <w:rtl/>
        </w:rPr>
        <w:t xml:space="preserve"> رضي الله عنهما: (والصلاة الوسطى وهي صلاة العصر) </w:t>
      </w:r>
      <w:r w:rsidRPr="00572116">
        <w:rPr>
          <w:rFonts w:ascii="Traditional Arabic" w:eastAsia="Times New Roman" w:hAnsi="Traditional Arabic" w:cs="Traditional Arabic"/>
          <w:sz w:val="32"/>
          <w:szCs w:val="32"/>
          <w:vertAlign w:val="superscript"/>
          <w:rtl/>
        </w:rPr>
        <w:footnoteReference w:id="132"/>
      </w:r>
      <w:r w:rsidRPr="00572116">
        <w:rPr>
          <w:rFonts w:ascii="Traditional Arabic" w:eastAsia="Times New Roman" w:hAnsi="Traditional Arabic" w:cs="Traditional Arabic"/>
          <w:sz w:val="32"/>
          <w:szCs w:val="32"/>
          <w:rtl/>
        </w:rPr>
        <w:t>وفي بعض الروايات عنهما: (والصلاة الوسطى وصلاة العصر))</w:t>
      </w:r>
      <w:r w:rsidRPr="00572116">
        <w:rPr>
          <w:rFonts w:ascii="Traditional Arabic" w:eastAsia="Times New Roman" w:hAnsi="Traditional Arabic" w:cs="Traditional Arabic"/>
          <w:sz w:val="32"/>
          <w:szCs w:val="32"/>
          <w:vertAlign w:val="superscript"/>
          <w:rtl/>
        </w:rPr>
        <w:footnoteReference w:id="133"/>
      </w:r>
      <w:r w:rsidRPr="00572116">
        <w:rPr>
          <w:rFonts w:ascii="Traditional Arabic" w:eastAsia="Times New Roman" w:hAnsi="Traditional Arabic" w:cs="Traditional Arabic"/>
          <w:sz w:val="32"/>
          <w:szCs w:val="32"/>
          <w:rtl/>
        </w:rPr>
        <w:t>. وبها قرأ ابن عباس رضي الله عنهما وغيرهم</w:t>
      </w:r>
      <w:r w:rsidRPr="00572116">
        <w:rPr>
          <w:rFonts w:ascii="Traditional Arabic" w:eastAsia="Times New Roman" w:hAnsi="Traditional Arabic" w:cs="Traditional Arabic"/>
          <w:sz w:val="32"/>
          <w:szCs w:val="32"/>
          <w:vertAlign w:val="superscript"/>
          <w:rtl/>
        </w:rPr>
        <w:footnoteReference w:id="134"/>
      </w:r>
      <w:r w:rsidRPr="00572116">
        <w:rPr>
          <w:rFonts w:ascii="Traditional Arabic" w:eastAsia="Times New Roman" w:hAnsi="Traditional Arabic" w:cs="Traditional Arabic"/>
          <w:sz w:val="32"/>
          <w:szCs w:val="32"/>
          <w:rtl/>
        </w:rPr>
        <w:t>.</w:t>
      </w:r>
    </w:p>
    <w:p w14:paraId="7D14DB42"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tl/>
        </w:rPr>
        <w:t xml:space="preserve">وفي مصحف أم سلمة </w:t>
      </w:r>
      <w:r w:rsidRPr="00572116">
        <w:rPr>
          <w:rFonts w:ascii="Traditional Arabic" w:eastAsia="Times New Roman" w:hAnsi="Traditional Arabic" w:cs="Traditional Arabic"/>
          <w:sz w:val="32"/>
          <w:szCs w:val="32"/>
          <w:vertAlign w:val="superscript"/>
          <w:rtl/>
        </w:rPr>
        <w:footnoteReference w:id="135"/>
      </w:r>
      <w:r w:rsidRPr="00572116">
        <w:rPr>
          <w:rFonts w:ascii="Traditional Arabic" w:eastAsia="Times New Roman" w:hAnsi="Traditional Arabic" w:cs="Traditional Arabic"/>
          <w:sz w:val="32"/>
          <w:szCs w:val="32"/>
          <w:rtl/>
        </w:rPr>
        <w:t>وحفصة رضي الله عنهما (والصلاة الوسطى صلاة العصر)</w:t>
      </w:r>
      <w:r w:rsidRPr="00572116">
        <w:rPr>
          <w:rFonts w:ascii="Traditional Arabic" w:eastAsia="Times New Roman" w:hAnsi="Traditional Arabic" w:cs="Traditional Arabic"/>
          <w:sz w:val="32"/>
          <w:szCs w:val="32"/>
          <w:vertAlign w:val="superscript"/>
          <w:rtl/>
          <w:lang w:bidi="fa-IR"/>
        </w:rPr>
        <w:footnoteReference w:id="136"/>
      </w:r>
      <w:r w:rsidRPr="00572116">
        <w:rPr>
          <w:rFonts w:ascii="Traditional Arabic" w:eastAsia="Times New Roman" w:hAnsi="Traditional Arabic" w:cs="Traditional Arabic"/>
          <w:sz w:val="32"/>
          <w:szCs w:val="32"/>
          <w:rtl/>
          <w:lang w:bidi="fa-IR"/>
        </w:rPr>
        <w:t xml:space="preserve"> </w:t>
      </w:r>
      <w:r w:rsidRPr="00572116">
        <w:rPr>
          <w:rFonts w:ascii="Traditional Arabic" w:eastAsia="Times New Roman" w:hAnsi="Traditional Arabic" w:cs="Traditional Arabic"/>
          <w:sz w:val="32"/>
          <w:szCs w:val="32"/>
          <w:rtl/>
        </w:rPr>
        <w:t>بدون الواو، على        البدل، وبها قرأ أبي بن كعب وابن عباس رضي الله عنهم وغيرهم</w:t>
      </w:r>
      <w:r w:rsidRPr="00572116">
        <w:rPr>
          <w:rFonts w:ascii="Traditional Arabic" w:eastAsia="Times New Roman" w:hAnsi="Traditional Arabic" w:cs="Traditional Arabic"/>
          <w:sz w:val="32"/>
          <w:szCs w:val="32"/>
          <w:vertAlign w:val="superscript"/>
          <w:rtl/>
        </w:rPr>
        <w:footnoteReference w:id="137"/>
      </w:r>
      <w:r w:rsidRPr="00572116">
        <w:rPr>
          <w:rFonts w:ascii="Traditional Arabic" w:eastAsia="Times New Roman" w:hAnsi="Traditional Arabic" w:cs="Traditional Arabic"/>
          <w:sz w:val="32"/>
          <w:szCs w:val="32"/>
          <w:rtl/>
        </w:rPr>
        <w:t>.</w:t>
      </w:r>
    </w:p>
    <w:p w14:paraId="242C7069" w14:textId="291108C3"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واختلف العلماء في المراد بـ (الصلاة الوسطی) بناء على اختلافهم في العمل بتلك القراءات الشاذة، فذهب جمهور العلماء إلى أنها صلاة العصر</w:t>
      </w:r>
      <w:r w:rsidRPr="00572116">
        <w:rPr>
          <w:rFonts w:ascii="Traditional Arabic" w:eastAsia="Times New Roman" w:hAnsi="Traditional Arabic" w:cs="Traditional Arabic"/>
          <w:sz w:val="32"/>
          <w:szCs w:val="32"/>
          <w:vertAlign w:val="superscript"/>
          <w:rtl/>
        </w:rPr>
        <w:footnoteReference w:id="138"/>
      </w:r>
      <w:r w:rsidRPr="00572116">
        <w:rPr>
          <w:rFonts w:ascii="Traditional Arabic" w:eastAsia="Times New Roman" w:hAnsi="Traditional Arabic" w:cs="Traditional Arabic"/>
          <w:sz w:val="32"/>
          <w:szCs w:val="32"/>
          <w:rtl/>
        </w:rPr>
        <w:t xml:space="preserve">. مستندين إلى تلك القراءات، فإنه ظاهر في الروايات الأولى والثانية والرابعة، وأما الثالثة - وهي قراءة: (والصلاة الوسطى وصلاة </w:t>
      </w:r>
      <w:r w:rsidR="009F6E2D" w:rsidRPr="00572116">
        <w:rPr>
          <w:rFonts w:ascii="Traditional Arabic" w:eastAsia="Times New Roman" w:hAnsi="Traditional Arabic" w:cs="Traditional Arabic"/>
          <w:sz w:val="32"/>
          <w:szCs w:val="32"/>
          <w:rtl/>
        </w:rPr>
        <w:t>العصر) -</w:t>
      </w:r>
      <w:r w:rsidRPr="00572116">
        <w:rPr>
          <w:rFonts w:ascii="Traditional Arabic" w:eastAsia="Times New Roman" w:hAnsi="Traditional Arabic" w:cs="Traditional Arabic"/>
          <w:sz w:val="32"/>
          <w:szCs w:val="32"/>
          <w:rtl/>
        </w:rPr>
        <w:t xml:space="preserve"> فقد أولوها بأحد أمرين</w:t>
      </w:r>
      <w:r w:rsidRPr="00572116">
        <w:rPr>
          <w:rFonts w:ascii="Traditional Arabic" w:eastAsia="Times New Roman" w:hAnsi="Traditional Arabic" w:cs="Traditional Arabic"/>
          <w:sz w:val="32"/>
          <w:szCs w:val="32"/>
        </w:rPr>
        <w:t>:</w:t>
      </w:r>
    </w:p>
    <w:p w14:paraId="57E12251"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الأول: أن تكون الواو زائدة</w:t>
      </w:r>
      <w:r w:rsidRPr="00572116">
        <w:rPr>
          <w:rFonts w:ascii="Traditional Arabic" w:eastAsia="Times New Roman" w:hAnsi="Traditional Arabic" w:cs="Traditional Arabic"/>
          <w:sz w:val="32"/>
          <w:szCs w:val="32"/>
          <w:vertAlign w:val="superscript"/>
          <w:rtl/>
        </w:rPr>
        <w:footnoteReference w:id="139"/>
      </w:r>
      <w:r w:rsidRPr="00572116">
        <w:rPr>
          <w:rFonts w:ascii="Traditional Arabic" w:eastAsia="Times New Roman" w:hAnsi="Traditional Arabic" w:cs="Traditional Arabic"/>
          <w:sz w:val="32"/>
          <w:szCs w:val="32"/>
        </w:rPr>
        <w:t xml:space="preserve"> .</w:t>
      </w:r>
    </w:p>
    <w:p w14:paraId="72EE63C6"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الثاني: أنها عاطفة، لكن عطف صفة على صفة لا عطف ذات</w:t>
      </w:r>
      <w:r w:rsidRPr="00572116">
        <w:rPr>
          <w:rFonts w:ascii="Traditional Arabic" w:eastAsia="Times New Roman" w:hAnsi="Traditional Arabic" w:cs="Traditional Arabic"/>
          <w:sz w:val="32"/>
          <w:szCs w:val="32"/>
          <w:vertAlign w:val="superscript"/>
          <w:rtl/>
        </w:rPr>
        <w:footnoteReference w:id="140"/>
      </w:r>
      <w:r w:rsidRPr="00572116">
        <w:rPr>
          <w:rFonts w:ascii="Traditional Arabic" w:eastAsia="Times New Roman" w:hAnsi="Traditional Arabic" w:cs="Traditional Arabic"/>
          <w:sz w:val="32"/>
          <w:szCs w:val="32"/>
          <w:rtl/>
        </w:rPr>
        <w:t>.</w:t>
      </w:r>
    </w:p>
    <w:p w14:paraId="3E76A7C7" w14:textId="2730F050" w:rsidR="00B50342" w:rsidRPr="00572116" w:rsidRDefault="00B5034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lastRenderedPageBreak/>
        <w:t>كما قال تعالى:﴿</w:t>
      </w:r>
      <w:r w:rsidRPr="00572116">
        <w:rPr>
          <w:rFonts w:ascii="Traditional Arabic" w:eastAsia="Times New Roman" w:hAnsi="Traditional Arabic" w:cs="Traditional Arabic"/>
          <w:b/>
          <w:bCs/>
          <w:sz w:val="32"/>
          <w:szCs w:val="32"/>
          <w:rtl/>
        </w:rPr>
        <w:t>وَلَـكِن رَّسُولَ اللَّـهِ وَخَاتَمَ النَّبِيِّينَ</w:t>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vertAlign w:val="superscript"/>
          <w:rtl/>
        </w:rPr>
        <w:footnoteReference w:id="141"/>
      </w:r>
      <w:r w:rsidRPr="00572116">
        <w:rPr>
          <w:rFonts w:ascii="Traditional Arabic" w:eastAsia="Times New Roman" w:hAnsi="Traditional Arabic" w:cs="Traditional Arabic"/>
          <w:sz w:val="32"/>
          <w:szCs w:val="32"/>
          <w:rtl/>
        </w:rPr>
        <w:t xml:space="preserve"> فرسول الله صلى الله عليه وسلم هو خاتم           النبيين، فقوله: (وصلاة العصر) بيان للصلاة الوسطى وهي صلاة العصر.</w:t>
      </w:r>
    </w:p>
    <w:p w14:paraId="690F5914" w14:textId="417BEBB1"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غير أن الحنفية لا يحتجون بتلك القراءة الشاذة في إثبات صلاة العصر لأن تلك القراءة لم تبلغ حد الشهرة حتى تنسخ المتواترة، بخلاف قراءة ابن مسعود كما في وجوب النفقة على القرابة، وإنما احتجوا بالأحادیث الصحيحة</w:t>
      </w:r>
      <w:r w:rsidRPr="00572116">
        <w:rPr>
          <w:rFonts w:ascii="Traditional Arabic" w:eastAsia="Times New Roman" w:hAnsi="Traditional Arabic" w:cs="Traditional Arabic"/>
          <w:sz w:val="32"/>
          <w:szCs w:val="32"/>
          <w:vertAlign w:val="superscript"/>
          <w:rtl/>
        </w:rPr>
        <w:footnoteReference w:id="142"/>
      </w:r>
      <w:r w:rsidRPr="00572116">
        <w:rPr>
          <w:rFonts w:ascii="Traditional Arabic" w:eastAsia="Times New Roman" w:hAnsi="Traditional Arabic" w:cs="Traditional Arabic"/>
          <w:sz w:val="32"/>
          <w:szCs w:val="32"/>
          <w:rtl/>
        </w:rPr>
        <w:t>. وأما الشافعية - مع أنهم يرون أنها صلاة العصر - فبعضهم لم يثبتها بتلك القراءات، إنما أثبتها بالأحاديث الصحيحة الواردة على ذلك، كحديث علي بن أبي طالب رضي الله عنه أنه قال: قال رسول الله صلى الله عليه وسلم يوم الأحزاب: ((شغلونا عن الصلاة الوسطى صلاة العصر، ملأ الله بيوتهم وقبورهم نارا))</w:t>
      </w:r>
      <w:r w:rsidRPr="00572116">
        <w:rPr>
          <w:rFonts w:ascii="Traditional Arabic" w:eastAsia="Times New Roman" w:hAnsi="Traditional Arabic" w:cs="Traditional Arabic"/>
          <w:sz w:val="32"/>
          <w:szCs w:val="32"/>
          <w:vertAlign w:val="superscript"/>
          <w:rtl/>
        </w:rPr>
        <w:footnoteReference w:id="143"/>
      </w:r>
      <w:r w:rsidRPr="00572116">
        <w:rPr>
          <w:rFonts w:ascii="Traditional Arabic" w:eastAsia="Times New Roman" w:hAnsi="Traditional Arabic" w:cs="Traditional Arabic"/>
          <w:sz w:val="32"/>
          <w:szCs w:val="32"/>
          <w:rtl/>
        </w:rPr>
        <w:t>.</w:t>
      </w:r>
      <w:r w:rsidRPr="00572116">
        <w:rPr>
          <w:rFonts w:ascii="Traditional Arabic" w:eastAsia="Times New Roman" w:hAnsi="Traditional Arabic" w:cs="Traditional Arabic"/>
          <w:sz w:val="32"/>
          <w:szCs w:val="32"/>
          <w:rtl/>
          <w:lang w:bidi="fa-IR"/>
        </w:rPr>
        <w:t xml:space="preserve"> </w:t>
      </w:r>
      <w:r w:rsidRPr="00572116">
        <w:rPr>
          <w:rFonts w:ascii="Traditional Arabic" w:eastAsia="Times New Roman" w:hAnsi="Traditional Arabic" w:cs="Traditional Arabic"/>
          <w:sz w:val="32"/>
          <w:szCs w:val="32"/>
          <w:rtl/>
        </w:rPr>
        <w:t>وحدیث سمرة</w:t>
      </w:r>
      <w:r w:rsidRPr="00572116">
        <w:rPr>
          <w:rFonts w:ascii="Traditional Arabic" w:eastAsia="Times New Roman" w:hAnsi="Traditional Arabic" w:cs="Traditional Arabic"/>
          <w:sz w:val="32"/>
          <w:szCs w:val="32"/>
          <w:vertAlign w:val="superscript"/>
          <w:rtl/>
        </w:rPr>
        <w:footnoteReference w:id="144"/>
      </w:r>
      <w:r w:rsidRPr="00572116">
        <w:rPr>
          <w:rFonts w:ascii="Traditional Arabic" w:eastAsia="Times New Roman" w:hAnsi="Traditional Arabic" w:cs="Traditional Arabic"/>
          <w:sz w:val="32"/>
          <w:szCs w:val="32"/>
          <w:rtl/>
        </w:rPr>
        <w:t xml:space="preserve"> بن جندب رضي الله عنه أنه قال: قال رسول الله صلى الله عليه وسلم: ((الصلاة الوسطى صلاة العصر))</w:t>
      </w:r>
      <w:r w:rsidRPr="00572116">
        <w:rPr>
          <w:rFonts w:ascii="Traditional Arabic" w:eastAsia="Times New Roman" w:hAnsi="Traditional Arabic" w:cs="Traditional Arabic"/>
          <w:sz w:val="32"/>
          <w:szCs w:val="32"/>
          <w:vertAlign w:val="superscript"/>
          <w:rtl/>
        </w:rPr>
        <w:footnoteReference w:id="145"/>
      </w:r>
      <w:r w:rsidRPr="00572116">
        <w:rPr>
          <w:rFonts w:ascii="Traditional Arabic" w:eastAsia="Times New Roman" w:hAnsi="Traditional Arabic" w:cs="Traditional Arabic"/>
          <w:sz w:val="32"/>
          <w:szCs w:val="32"/>
          <w:rtl/>
        </w:rPr>
        <w:t>.</w:t>
      </w:r>
    </w:p>
    <w:p w14:paraId="0CD941AA" w14:textId="6DC7C01D"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قال النووي</w:t>
      </w:r>
      <w:r w:rsidR="00E920DF" w:rsidRPr="00572116">
        <w:rPr>
          <w:rFonts w:ascii="Traditional Arabic" w:eastAsia="Times New Roman" w:hAnsi="Traditional Arabic" w:cs="Traditional Arabic"/>
          <w:sz w:val="32"/>
          <w:szCs w:val="32"/>
          <w:vertAlign w:val="superscript"/>
          <w:rtl/>
        </w:rPr>
        <w:t xml:space="preserve"> </w:t>
      </w:r>
      <w:r w:rsidRPr="00572116">
        <w:rPr>
          <w:rFonts w:ascii="Traditional Arabic" w:eastAsia="Times New Roman" w:hAnsi="Traditional Arabic" w:cs="Traditional Arabic"/>
          <w:sz w:val="32"/>
          <w:szCs w:val="32"/>
          <w:rtl/>
        </w:rPr>
        <w:t>رحمه الله بعدما ذكر حديث عائشة - فأملت علي حافظوا على الصلوات والصلاة الوسطى وصلاة العصر ((هكذا هو في الروايات - وصلاة العصر - بالواو - واستدل به بعض أصحابنا على أن الوسطى ليست العصر، لأن العطف يقتضي المغايرة، لكن مذهبنا أن القراءة الشاذة لا يحتج بها، ولا يكون لها حكم الخبر عن رسول الله صلى الله عليه وسلم: لأن ناقلها لم ينقلها إلا على أنها قرآن، والقرآن لا يثبت إلا بالتواتر بالإجماع)</w:t>
      </w:r>
      <w:r w:rsidR="00E920DF" w:rsidRPr="00572116">
        <w:rPr>
          <w:rFonts w:ascii="Traditional Arabic" w:eastAsia="Times New Roman" w:hAnsi="Traditional Arabic" w:cs="Traditional Arabic"/>
          <w:sz w:val="32"/>
          <w:szCs w:val="32"/>
          <w:rtl/>
        </w:rPr>
        <w:t>)</w:t>
      </w:r>
      <w:r w:rsidR="00E920DF" w:rsidRPr="00572116">
        <w:rPr>
          <w:rFonts w:ascii="Traditional Arabic" w:eastAsia="Times New Roman" w:hAnsi="Traditional Arabic" w:cs="Traditional Arabic"/>
          <w:sz w:val="32"/>
          <w:szCs w:val="32"/>
        </w:rPr>
        <w:t>.</w:t>
      </w:r>
    </w:p>
    <w:p w14:paraId="05B8D1BB" w14:textId="2321FC7E"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وقال في موضع آخر: ((هذا مذهب الشافعي رحمه الله لصحة الأحاديث فيه، وإنما نص على أنها الصبح لأنه لم يبلغه الأحاديث الصحيحة في العصر ومذهبه اتباع الحديث))</w:t>
      </w:r>
      <w:r w:rsidRPr="00572116">
        <w:rPr>
          <w:rFonts w:ascii="Traditional Arabic" w:eastAsia="Times New Roman" w:hAnsi="Traditional Arabic" w:cs="Traditional Arabic"/>
          <w:sz w:val="32"/>
          <w:szCs w:val="32"/>
          <w:vertAlign w:val="superscript"/>
          <w:rtl/>
        </w:rPr>
        <w:footnoteReference w:id="146"/>
      </w:r>
      <w:r w:rsidRPr="00572116">
        <w:rPr>
          <w:rFonts w:ascii="Traditional Arabic" w:eastAsia="Times New Roman" w:hAnsi="Traditional Arabic" w:cs="Traditional Arabic"/>
          <w:sz w:val="32"/>
          <w:szCs w:val="32"/>
        </w:rPr>
        <w:t>.</w:t>
      </w:r>
    </w:p>
    <w:p w14:paraId="1E52A48A" w14:textId="13AF8E5D"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وذهب المالكية إلى أنها صلاة الصبح</w:t>
      </w:r>
      <w:r w:rsidRPr="00572116">
        <w:rPr>
          <w:rFonts w:ascii="Traditional Arabic" w:eastAsia="Times New Roman" w:hAnsi="Traditional Arabic" w:cs="Traditional Arabic"/>
          <w:sz w:val="32"/>
          <w:szCs w:val="32"/>
          <w:vertAlign w:val="superscript"/>
          <w:rtl/>
        </w:rPr>
        <w:footnoteReference w:id="147"/>
      </w:r>
      <w:r w:rsidRPr="00572116">
        <w:rPr>
          <w:rFonts w:ascii="Traditional Arabic" w:eastAsia="Times New Roman" w:hAnsi="Traditional Arabic" w:cs="Traditional Arabic"/>
          <w:sz w:val="32"/>
          <w:szCs w:val="32"/>
          <w:rtl/>
        </w:rPr>
        <w:t xml:space="preserve"> وحجتهم - أي المالكية والشافعية - قوله تعالى بعد ما ذكر الصلاة الوسطى ﴿</w:t>
      </w:r>
      <w:r w:rsidRPr="00572116">
        <w:rPr>
          <w:rFonts w:ascii="Traditional Arabic" w:eastAsia="Times New Roman" w:hAnsi="Traditional Arabic" w:cs="Traditional Arabic"/>
          <w:b/>
          <w:bCs/>
          <w:sz w:val="32"/>
          <w:szCs w:val="32"/>
          <w:rtl/>
        </w:rPr>
        <w:t>وَقُومُوا لِلَّـهِ قَانِتِينَ</w:t>
      </w:r>
      <w:r w:rsidRPr="00572116">
        <w:rPr>
          <w:rFonts w:ascii="Traditional Arabic" w:eastAsia="Times New Roman" w:hAnsi="Traditional Arabic" w:cs="Traditional Arabic"/>
          <w:sz w:val="32"/>
          <w:szCs w:val="32"/>
          <w:rtl/>
        </w:rPr>
        <w:t xml:space="preserve">﴾ قرن هذه الصلاة بذكر القنوت. وليس في الشرع صلاة ثبت بالأخبار الصحيحة القنوت إلا في صلاة الصبح، فدل على أن المراد بالصلاة الوسطى هي صلاة الصبح، ولم يحتجوا بتلك القراءات الشاذة وأيدوا ما ذهبوا إليه بما </w:t>
      </w:r>
      <w:r w:rsidR="00E920DF" w:rsidRPr="00572116">
        <w:rPr>
          <w:rFonts w:ascii="Traditional Arabic" w:eastAsia="Times New Roman" w:hAnsi="Traditional Arabic" w:cs="Traditional Arabic"/>
          <w:sz w:val="32"/>
          <w:szCs w:val="32"/>
          <w:rtl/>
        </w:rPr>
        <w:t>يأتي</w:t>
      </w:r>
      <w:r w:rsidR="00E920DF" w:rsidRPr="00572116">
        <w:rPr>
          <w:rFonts w:ascii="Traditional Arabic" w:eastAsia="Times New Roman" w:hAnsi="Traditional Arabic" w:cs="Traditional Arabic"/>
          <w:sz w:val="32"/>
          <w:szCs w:val="32"/>
        </w:rPr>
        <w:t>:</w:t>
      </w:r>
    </w:p>
    <w:p w14:paraId="637EFF0C" w14:textId="2CA99D88"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t xml:space="preserve">أولا: أن الصلاة الفجر خصائص لم توجد في غيرها </w:t>
      </w:r>
      <w:r w:rsidR="00E920DF" w:rsidRPr="00572116">
        <w:rPr>
          <w:rFonts w:ascii="Traditional Arabic" w:eastAsia="Times New Roman" w:hAnsi="Traditional Arabic" w:cs="Traditional Arabic"/>
          <w:sz w:val="32"/>
          <w:szCs w:val="32"/>
          <w:rtl/>
        </w:rPr>
        <w:t>منها</w:t>
      </w:r>
      <w:r w:rsidR="00E920DF" w:rsidRPr="00572116">
        <w:rPr>
          <w:rFonts w:ascii="Traditional Arabic" w:eastAsia="Times New Roman" w:hAnsi="Traditional Arabic" w:cs="Traditional Arabic"/>
          <w:sz w:val="32"/>
          <w:szCs w:val="32"/>
        </w:rPr>
        <w:t>:</w:t>
      </w:r>
    </w:p>
    <w:p w14:paraId="1A0B630D" w14:textId="367B74D9"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rPr>
        <w:lastRenderedPageBreak/>
        <w:t>1- أن الله تعالى جعلها مشهودة فقال: ﴿</w:t>
      </w:r>
      <w:r w:rsidRPr="00572116">
        <w:rPr>
          <w:rFonts w:ascii="Traditional Arabic" w:eastAsia="Times New Roman" w:hAnsi="Traditional Arabic" w:cs="Traditional Arabic"/>
          <w:b/>
          <w:bCs/>
          <w:sz w:val="32"/>
          <w:szCs w:val="32"/>
          <w:rtl/>
        </w:rPr>
        <w:t>إِنَّ قُرآنَ الفَجرِ كانَ مَشهودًا</w:t>
      </w:r>
      <w:r w:rsidRPr="00572116">
        <w:rPr>
          <w:rFonts w:ascii="Traditional Arabic" w:eastAsia="Times New Roman" w:hAnsi="Traditional Arabic" w:cs="Traditional Arabic"/>
          <w:sz w:val="32"/>
          <w:szCs w:val="32"/>
          <w:rtl/>
        </w:rPr>
        <w:t xml:space="preserve">﴾ </w:t>
      </w:r>
      <w:r w:rsidRPr="00572116">
        <w:rPr>
          <w:rFonts w:ascii="Traditional Arabic" w:eastAsia="Times New Roman" w:hAnsi="Traditional Arabic" w:cs="Traditional Arabic"/>
          <w:sz w:val="32"/>
          <w:szCs w:val="32"/>
          <w:vertAlign w:val="superscript"/>
          <w:rtl/>
        </w:rPr>
        <w:footnoteReference w:id="148"/>
      </w:r>
      <w:r w:rsidRPr="00572116">
        <w:rPr>
          <w:rFonts w:ascii="Traditional Arabic" w:eastAsia="Times New Roman" w:hAnsi="Traditional Arabic" w:cs="Traditional Arabic"/>
          <w:sz w:val="32"/>
          <w:szCs w:val="32"/>
          <w:rtl/>
        </w:rPr>
        <w:t xml:space="preserve">وذلك أنها تؤدى بحضرة ملائكة الليل وملائكة </w:t>
      </w:r>
      <w:r w:rsidR="00E920DF" w:rsidRPr="00572116">
        <w:rPr>
          <w:rFonts w:ascii="Traditional Arabic" w:eastAsia="Times New Roman" w:hAnsi="Traditional Arabic" w:cs="Traditional Arabic"/>
          <w:sz w:val="32"/>
          <w:szCs w:val="32"/>
          <w:rtl/>
        </w:rPr>
        <w:t>النهار</w:t>
      </w:r>
      <w:r w:rsidR="00E920DF" w:rsidRPr="00572116">
        <w:rPr>
          <w:rFonts w:ascii="Traditional Arabic" w:eastAsia="Times New Roman" w:hAnsi="Traditional Arabic" w:cs="Traditional Arabic"/>
          <w:sz w:val="32"/>
          <w:szCs w:val="32"/>
        </w:rPr>
        <w:t>.</w:t>
      </w:r>
    </w:p>
    <w:p w14:paraId="41E3AE95"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Pr>
      </w:pPr>
      <w:r w:rsidRPr="00572116">
        <w:rPr>
          <w:rFonts w:ascii="Traditional Arabic" w:eastAsia="Times New Roman" w:hAnsi="Traditional Arabic" w:cs="Traditional Arabic"/>
          <w:sz w:val="32"/>
          <w:szCs w:val="32"/>
          <w:rtl/>
          <w:lang w:bidi="fa-IR"/>
        </w:rPr>
        <w:t>2-</w:t>
      </w:r>
      <w:r w:rsidRPr="00572116">
        <w:rPr>
          <w:rFonts w:ascii="Traditional Arabic" w:eastAsia="Times New Roman" w:hAnsi="Traditional Arabic" w:cs="Traditional Arabic"/>
          <w:sz w:val="32"/>
          <w:szCs w:val="32"/>
        </w:rPr>
        <w:t xml:space="preserve"> </w:t>
      </w:r>
      <w:r w:rsidRPr="00572116">
        <w:rPr>
          <w:rFonts w:ascii="Traditional Arabic" w:eastAsia="Times New Roman" w:hAnsi="Traditional Arabic" w:cs="Traditional Arabic"/>
          <w:sz w:val="32"/>
          <w:szCs w:val="32"/>
          <w:rtl/>
        </w:rPr>
        <w:t>أن الظهر والعصر يجمعان، وكذا المغرب والعشاء، وأما صلاة الصبح فهي منفردة في وقت واحد، فثبت أن صلاة الفجر أفضل الصلوات، وإذا كان كذلك وجب أن يكون المراد من الصلاة الوسطى صلاة الصبح</w:t>
      </w:r>
      <w:r w:rsidRPr="00572116">
        <w:rPr>
          <w:rFonts w:ascii="Traditional Arabic" w:eastAsia="Times New Roman" w:hAnsi="Traditional Arabic" w:cs="Traditional Arabic"/>
          <w:sz w:val="32"/>
          <w:szCs w:val="32"/>
        </w:rPr>
        <w:t xml:space="preserve"> .</w:t>
      </w:r>
    </w:p>
    <w:p w14:paraId="56AD6132" w14:textId="77777777" w:rsidR="00B50342" w:rsidRPr="00572116" w:rsidRDefault="00B5034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ثانيا: لا شك أن الله تعالى إنما أفردها بالذكر لأجل التأكيد ولا شك أن صلاة الصبح أحوج الصلوات إلى التأكيد، إذ ليس في الصلوات أشق منها لأنها تجب على الناس في ألذ أوقات النوم حتى أن العرب كانوا يسمون نوم الفجر العسيلة للذتها، وقيل إنها الظهر، وقيل غير ذلك</w:t>
      </w:r>
      <w:r w:rsidRPr="00572116">
        <w:rPr>
          <w:rFonts w:ascii="Traditional Arabic" w:eastAsia="Times New Roman" w:hAnsi="Traditional Arabic" w:cs="Traditional Arabic"/>
          <w:sz w:val="32"/>
          <w:szCs w:val="32"/>
          <w:vertAlign w:val="superscript"/>
          <w:rtl/>
        </w:rPr>
        <w:footnoteReference w:id="149"/>
      </w:r>
      <w:r w:rsidRPr="00572116">
        <w:rPr>
          <w:rFonts w:ascii="Traditional Arabic" w:eastAsia="Times New Roman" w:hAnsi="Traditional Arabic" w:cs="Traditional Arabic"/>
          <w:sz w:val="32"/>
          <w:szCs w:val="32"/>
          <w:rtl/>
        </w:rPr>
        <w:t xml:space="preserve">. </w:t>
      </w:r>
    </w:p>
    <w:p w14:paraId="013A78B3" w14:textId="4E75FB89" w:rsidR="009F6E2D" w:rsidRPr="00572116" w:rsidRDefault="00B50342"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وهكذا فإن أثر القراءات الشاذة على الأحكام الفقهية واضح جلي لمن نظر في الكتب الفقهية التي تستدل بها ولعل هذه الأمثلة قد أوضحت أثر القراءات القرآنية المتواترة والشاذة على الفقه واختلاف الفقهاء رحمهم الله وهذا الفصل جدير بأن يفرد برسالة خاصة توضح الأثر الكبير للقراءات على الفقه الإسلامي.</w:t>
      </w:r>
    </w:p>
    <w:p w14:paraId="348DD410" w14:textId="2C4F064F" w:rsidR="00E920DF" w:rsidRPr="00572116" w:rsidRDefault="00984C40" w:rsidP="00572116">
      <w:pPr>
        <w:bidi/>
        <w:spacing w:after="0" w:line="240" w:lineRule="auto"/>
        <w:rPr>
          <w:rFonts w:ascii="Traditional Arabic" w:eastAsia="Times New Roman" w:hAnsi="Traditional Arabic" w:cs="Traditional Arabic"/>
          <w:b/>
          <w:bCs/>
          <w:sz w:val="32"/>
          <w:szCs w:val="32"/>
          <w:rtl/>
        </w:rPr>
      </w:pPr>
      <w:r w:rsidRPr="00572116">
        <w:rPr>
          <w:rFonts w:ascii="Traditional Arabic" w:eastAsia="Times New Roman" w:hAnsi="Traditional Arabic" w:cs="Traditional Arabic"/>
          <w:b/>
          <w:bCs/>
          <w:sz w:val="32"/>
          <w:szCs w:val="32"/>
          <w:rtl/>
        </w:rPr>
        <w:t>خاتمة</w:t>
      </w:r>
    </w:p>
    <w:p w14:paraId="6EB1C895" w14:textId="60AD397B" w:rsidR="00984C40" w:rsidRPr="00572116" w:rsidRDefault="00984C40"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القراءات القرآنية جميعها حق، واختلافها حق، لا تضاد فيها ولا تناقض</w:t>
      </w:r>
      <w:r w:rsidR="00F76641" w:rsidRPr="00572116">
        <w:rPr>
          <w:rFonts w:ascii="Traditional Arabic" w:eastAsia="Times New Roman" w:hAnsi="Traditional Arabic" w:cs="Traditional Arabic"/>
          <w:sz w:val="32"/>
          <w:szCs w:val="32"/>
          <w:rtl/>
        </w:rPr>
        <w:t>، لأنه اختلاف تنوع وتكامل، والاخ</w:t>
      </w:r>
      <w:r w:rsidR="0016120B" w:rsidRPr="00572116">
        <w:rPr>
          <w:rFonts w:ascii="Traditional Arabic" w:eastAsia="Times New Roman" w:hAnsi="Traditional Arabic" w:cs="Traditional Arabic"/>
          <w:sz w:val="32"/>
          <w:szCs w:val="32"/>
          <w:rtl/>
        </w:rPr>
        <w:t>تلاف المنفي عن القرآن الكريم هو اختلاف التضاد والتناقض، بل لقد تقرر أن تعدد القراءات هو ضرب من الإعجاز القرآني، لا يستطيع أن يأتي به بشر قط من عنده، ثم لا يستطيع أن يأتي به بشر قط من عنده، ثم لا يستطيع أن يبلغه على هذا الوجه الشامل إلا رسول من عند الله حقا لذلك لم يحط إمام واحد بكل القراءات.</w:t>
      </w:r>
    </w:p>
    <w:p w14:paraId="7083119A" w14:textId="3FAFF6ED" w:rsidR="003675C9" w:rsidRPr="00572116" w:rsidRDefault="003675C9"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 xml:space="preserve">والقراءات القرآنية تعد أحد أسباب اختلاف الفقهاء خصوصاً الشاذ منها، والشاذ منها لا يكون حجة بذاته ولا ينشئ حكما مستقلا وإنما يستأنس به في الاستدلال، ومن اعتبر حجيتها لم يأخذ بها على أساس أنها قرآن وإنما اعتبرها </w:t>
      </w:r>
      <w:r w:rsidR="00C33AF0" w:rsidRPr="00572116">
        <w:rPr>
          <w:rFonts w:ascii="Traditional Arabic" w:eastAsia="Times New Roman" w:hAnsi="Traditional Arabic" w:cs="Traditional Arabic"/>
          <w:sz w:val="32"/>
          <w:szCs w:val="32"/>
          <w:rtl/>
        </w:rPr>
        <w:t>خبراً أو زيادة على النص أو تفسيراً.</w:t>
      </w:r>
    </w:p>
    <w:p w14:paraId="5CA0C334" w14:textId="1995F045" w:rsidR="00C33AF0" w:rsidRPr="00572116" w:rsidRDefault="00C33AF0" w:rsidP="00572116">
      <w:pPr>
        <w:bidi/>
        <w:spacing w:after="0" w:line="240" w:lineRule="auto"/>
        <w:jc w:val="center"/>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والله من وراء القصد وهو يهدي السبيل وصلى الله على نبينا محمد وعلى آله وصحبه وسلم تسليماً.</w:t>
      </w:r>
    </w:p>
    <w:p w14:paraId="7CB1E75F" w14:textId="5006180E" w:rsidR="007D7A0C" w:rsidRPr="00572116" w:rsidRDefault="007D7A0C" w:rsidP="00572116">
      <w:pPr>
        <w:bidi/>
        <w:spacing w:after="0" w:line="240" w:lineRule="auto"/>
        <w:jc w:val="both"/>
        <w:rPr>
          <w:rFonts w:ascii="Traditional Arabic" w:eastAsia="Times New Roman" w:hAnsi="Traditional Arabic" w:cs="Traditional Arabic"/>
          <w:sz w:val="32"/>
          <w:szCs w:val="32"/>
          <w:rtl/>
        </w:rPr>
      </w:pPr>
    </w:p>
    <w:p w14:paraId="14D5A456" w14:textId="630E2326" w:rsidR="007D7A0C" w:rsidRPr="00572116" w:rsidRDefault="007D7A0C" w:rsidP="00572116">
      <w:pPr>
        <w:bidi/>
        <w:spacing w:after="0" w:line="240" w:lineRule="auto"/>
        <w:jc w:val="both"/>
        <w:rPr>
          <w:rFonts w:ascii="Traditional Arabic" w:eastAsia="Times New Roman" w:hAnsi="Traditional Arabic" w:cs="Traditional Arabic"/>
          <w:sz w:val="32"/>
          <w:szCs w:val="32"/>
          <w:rtl/>
        </w:rPr>
      </w:pPr>
    </w:p>
    <w:p w14:paraId="0C65A949" w14:textId="5ACE1B29" w:rsidR="007D7A0C" w:rsidRDefault="007D7A0C" w:rsidP="00572116">
      <w:pPr>
        <w:bidi/>
        <w:spacing w:after="0" w:line="240" w:lineRule="auto"/>
        <w:jc w:val="both"/>
        <w:rPr>
          <w:rFonts w:ascii="Traditional Arabic" w:eastAsia="Times New Roman" w:hAnsi="Traditional Arabic" w:cs="Traditional Arabic"/>
          <w:sz w:val="32"/>
          <w:szCs w:val="32"/>
        </w:rPr>
      </w:pPr>
    </w:p>
    <w:p w14:paraId="2FF4E87C" w14:textId="77777777" w:rsidR="00572116" w:rsidRPr="00572116" w:rsidRDefault="00572116" w:rsidP="00572116">
      <w:pPr>
        <w:bidi/>
        <w:spacing w:after="0" w:line="240" w:lineRule="auto"/>
        <w:jc w:val="both"/>
        <w:rPr>
          <w:rFonts w:ascii="Traditional Arabic" w:eastAsia="Times New Roman" w:hAnsi="Traditional Arabic" w:cs="Traditional Arabic"/>
          <w:sz w:val="32"/>
          <w:szCs w:val="32"/>
          <w:rtl/>
        </w:rPr>
      </w:pPr>
    </w:p>
    <w:p w14:paraId="33991072" w14:textId="1F3F8380" w:rsidR="00E920DF" w:rsidRPr="00572116" w:rsidRDefault="00E920DF" w:rsidP="00572116">
      <w:pPr>
        <w:bidi/>
        <w:spacing w:after="0" w:line="240" w:lineRule="auto"/>
        <w:jc w:val="center"/>
        <w:rPr>
          <w:rFonts w:ascii="Traditional Arabic" w:eastAsia="Times New Roman" w:hAnsi="Traditional Arabic" w:cs="Traditional Arabic"/>
          <w:b/>
          <w:bCs/>
          <w:sz w:val="32"/>
          <w:szCs w:val="32"/>
          <w:rtl/>
        </w:rPr>
      </w:pPr>
      <w:r w:rsidRPr="00572116">
        <w:rPr>
          <w:rFonts w:ascii="Traditional Arabic" w:eastAsia="Times New Roman" w:hAnsi="Traditional Arabic" w:cs="Traditional Arabic"/>
          <w:b/>
          <w:bCs/>
          <w:sz w:val="32"/>
          <w:szCs w:val="32"/>
          <w:rtl/>
        </w:rPr>
        <w:lastRenderedPageBreak/>
        <w:t>المصادر والمراجع</w:t>
      </w:r>
    </w:p>
    <w:p w14:paraId="2F839893"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الإبانة عن معاني القراءات: مكي بن أبي طالب حموش القيسي، تحقيق: عبد الفتاح إسماعيل شلبي، الطبعة الثالثة 1405ه، المكتبة الفيصلية.</w:t>
      </w:r>
    </w:p>
    <w:p w14:paraId="6680FDF7"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إتحاف فضلاء البشر بالقراءات الأربعة عشر، أحمد بن محمد البنا، تحقيق شعبان محمد إسماعيل، الطبعة الأولى 1407ه، عالم الكتب-بيروت، مكتبة الكليات الأزهرية-القاهرة.</w:t>
      </w:r>
    </w:p>
    <w:p w14:paraId="7D9BE044"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الإتقان في علوم القرآن: جلال الدين عبد الرحمن السيوطي، تقديم وتعليق: مصطفى ديب البغا، الطبعة الأولى 1407ه، دار ابن كثير-دمشق/بيروت.</w:t>
      </w:r>
    </w:p>
    <w:p w14:paraId="5FF7945A"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أثر القرآن والقراءات في النحو العربي: محمد سمير نجيب اللبدي، الطبعة الأولى 1398ه، دار الكتب الثقافية-الكويت.</w:t>
      </w:r>
    </w:p>
    <w:p w14:paraId="38032014"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الأحرف السبعة ومنزلة القراءات منها: حسن ضياء الدين عتر، الطبعة الأولى 1409ه، دار البشائر الإسلامية-بيروت.</w:t>
      </w:r>
    </w:p>
    <w:p w14:paraId="6AF281DE"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أحسن الأثر في تاريخ القراء الأربعة عشر: محمود خليل الحصري، 1386ه، المجلس الأعلى للشؤون الإسلامية.</w:t>
      </w:r>
    </w:p>
    <w:p w14:paraId="746D2359"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الاختلاف بين القراءات: أحمد البيلي، الطبعة الأولى 1408ه، الدار السودانية للكتب-الخرطوم.</w:t>
      </w:r>
    </w:p>
    <w:p w14:paraId="19F1F75C"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أضواء البيان في إيضاح القرآن بالقرآن: محمد الأمين بن محمد المختار الجكني الشنقيطي، 1403ه، دار الإفتاء-الرياض.</w:t>
      </w:r>
    </w:p>
    <w:p w14:paraId="72AB38CB"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إعراب القراءات السبع وعللها: الحسين بن أحمد بن خالويه، مكتبة الخانجي.</w:t>
      </w:r>
    </w:p>
    <w:p w14:paraId="2DAEC2AD"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تاريخ الإسلام وطبقات المشاهير والأعلام: شمس الدين بن محمد بن أحمد بن عثمان الذهبي، تحقيق: عمر عبد السلام تدمري، الطبعة الأولى 1407ه، دار الكتاب العربي-بيروت.</w:t>
      </w:r>
    </w:p>
    <w:p w14:paraId="246F354D"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تحبير التيسير في قراءات الأئمة العشرة: محمد بن محمد بن محمد بن علي بن يوسف الجزري، الطبعة الأولى 1404ه، دار الكتب العلمية-بيروت.</w:t>
      </w:r>
    </w:p>
    <w:p w14:paraId="595C8544"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التعبير الفني في القرآن: بكري شيخ أمين، الطبعة الثالثة 1399ه، دار الشروق-بيروت.</w:t>
      </w:r>
    </w:p>
    <w:p w14:paraId="4D7167AE"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تفسير البحر المحيط: محمد بن يوسف الشهير بأبي حيان الأندلسي، الطبعة الثانية 1403ه، دار الفكر.</w:t>
      </w:r>
    </w:p>
    <w:p w14:paraId="12A36038"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تفسير البغوي المسمى معالم التنزيل: أبو محمد الحسين بن مسعود الفراء البغوي، تحقيق: خالد عبد الرحمن العك-مروان سوار، الطبعة الثانية 1407ه، دار المعرفة-بيروت.</w:t>
      </w:r>
    </w:p>
    <w:p w14:paraId="20AF0E4D"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تفسير التحرير والتنوير: محمد الطاهر ابن عاشور، 1984م، الدار التونسية للنشر-تونس.</w:t>
      </w:r>
    </w:p>
    <w:p w14:paraId="76C45E29"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التيسير في القراءات السبع: أبو عمرو عثمان بن سعيد الداني، عني بتصحيحه المستشرق أوتويرتزل، الطبعة الثانية، دار الكتاب العربي.</w:t>
      </w:r>
    </w:p>
    <w:p w14:paraId="665D41F4"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lastRenderedPageBreak/>
        <w:t>جامع البيان في تفسير القرآن: أبو جعفر بن جرير الطبري، الطبعة الأولى 1323ه، دار المعرفة-بيروت.</w:t>
      </w:r>
    </w:p>
    <w:p w14:paraId="22B81F9C"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حجة القراءات: أبو زرعة عبد الرحمن بن محمد بن زنجلة، تحقيق: سعيد الأفغاني، الطبعة الرابعة 1404ه، مؤسسة الرسالة-بيروت.</w:t>
      </w:r>
    </w:p>
    <w:p w14:paraId="0CA161B7"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الحجة للقراء السبعة: أبو علي الحسن بن أحمد بن عبد الغفار الفارسي، تحقيق: بدر الدين قهوجي، الطبعة الأولى 1404ه، دار المأمون للتراث-دمشق/بيروت.</w:t>
      </w:r>
    </w:p>
    <w:p w14:paraId="262E6C3E"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روائع البيان تفسير آيات الأحكام من القرآن: محمد علي الصابوني، دار إحياء التراث العربي.</w:t>
      </w:r>
    </w:p>
    <w:p w14:paraId="5DFB5A4B"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سراج القارئ المبتدئ وتذكار المقرئ المنتهي: علي بن عثمان القاصح البغدادي، 1401ه، دار الفكر-بيروت.</w:t>
      </w:r>
    </w:p>
    <w:p w14:paraId="0EC3CBF0"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سير أعلام النبلاء: شمس الدين محمد بن أحمد بن عثمان الذهبي، أشرف على التحقيق شعيب الأرنؤوط، الطبعة السادسة 1409ه، مؤسسة الرسالة-بيروت.</w:t>
      </w:r>
    </w:p>
    <w:p w14:paraId="08735DC1"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شرح طيبة النشر في القراءات العشر: أبو قاسم النويري، تحقيق: عبد الفتاح السيد سليمان أبو سنة، 1406ه، الهيئة العامة لشؤون المطابع الأميرية-القاهرة.</w:t>
      </w:r>
    </w:p>
    <w:p w14:paraId="4CE064FE"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طلائع البشر في توجيه القراءات العشر: محمد صادق قمحاوي، الطبعة الأولى، مطبعة النصر.</w:t>
      </w:r>
    </w:p>
    <w:p w14:paraId="578F40BC"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الغاية في القراءات العشر: أبو بكر أحمد بن حسين بن مهران، تحقيق ودراسة: محمد غياث الجنباز، الطبعة الثانية 1411ه، الرياض.</w:t>
      </w:r>
    </w:p>
    <w:p w14:paraId="2DB34BAF"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قلائد الفكر في توجيه القراءات العشر: قاسم أحمد الدجوي-محمد الصادق قمحاوي، الطبعة الثالثة 1406ه، مكتبة ومطبعة محمد علي صبيح وأولاده-القاهرة.</w:t>
      </w:r>
    </w:p>
    <w:p w14:paraId="526B34D1"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القواعد والإرشادات في أصول القراءات: القاضي أحمد بن عمر بن محمد ابن أبي الرضا الحموي، تحقيق: عبد الكريم محمد بن الحسن بكار، الطبعة الأولى 1406ه، دار القلم-دمشق.</w:t>
      </w:r>
    </w:p>
    <w:p w14:paraId="75D61143"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كتاب السبعة في القراءات: أبو بكر أحمد بن موسى بن مجاهد التميمي البغدادي، تحقيق: شوقي ضيف، الطبعة الأولى، دار المعارف.</w:t>
      </w:r>
    </w:p>
    <w:p w14:paraId="3061214A"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الكشف عن وجوه القراءات السبع وعللها وحججها: أبو محمد مكي بن أبي طالب القيسي، تحقيق: محيي الدين رمضان، الطبعة الثانية 1401ه، مؤسسة الرسالة-بيروت.</w:t>
      </w:r>
    </w:p>
    <w:p w14:paraId="1946E7BB" w14:textId="77777777" w:rsidR="00E60324"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لطائف الإشارات لفنون القراءات: شهاب الدين القسطلاني المصري الشافعي، تحقيق وتعليق: عامر السيد-عبد الصبور شاهين، 1392ه، المجلس الأعلى للشؤون الإسلامية، لجنة إحياء التراث الإسلامي، مطابع الأهرام، مصر.</w:t>
      </w:r>
    </w:p>
    <w:p w14:paraId="721B64AC" w14:textId="1277C9A8" w:rsidR="00E920DF" w:rsidRPr="00572116" w:rsidRDefault="00E60324" w:rsidP="00572116">
      <w:pPr>
        <w:bidi/>
        <w:spacing w:after="0" w:line="240" w:lineRule="auto"/>
        <w:jc w:val="both"/>
        <w:rPr>
          <w:rFonts w:ascii="Traditional Arabic" w:eastAsia="Times New Roman" w:hAnsi="Traditional Arabic" w:cs="Traditional Arabic"/>
          <w:sz w:val="32"/>
          <w:szCs w:val="32"/>
          <w:rtl/>
        </w:rPr>
      </w:pPr>
      <w:r w:rsidRPr="00572116">
        <w:rPr>
          <w:rFonts w:ascii="Traditional Arabic" w:eastAsia="Times New Roman" w:hAnsi="Traditional Arabic" w:cs="Traditional Arabic"/>
          <w:sz w:val="32"/>
          <w:szCs w:val="32"/>
          <w:rtl/>
        </w:rPr>
        <w:t>المحرر الوجيز في تفسير الكتاب العزيز: عبد الحق بن غالب بن عبد الرحيم بن عطية، تحقيق: أحمد صادق الملاح، 1394ه، المجلس الأعلى للشؤون الإسلامية-القاهرة.</w:t>
      </w:r>
    </w:p>
    <w:sectPr w:rsidR="00E920DF" w:rsidRPr="00572116" w:rsidSect="00572116">
      <w:footerReference w:type="default" r:id="rId8"/>
      <w:footerReference w:type="first" r:id="rId9"/>
      <w:pgSz w:w="11906" w:h="16838" w:code="9"/>
      <w:pgMar w:top="1701" w:right="1701" w:bottom="1701" w:left="1701" w:header="709" w:footer="709" w:gutter="0"/>
      <w:pgNumType w:start="17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4C047" w14:textId="77777777" w:rsidR="00130028" w:rsidRDefault="00130028" w:rsidP="00B9473E">
      <w:pPr>
        <w:spacing w:after="0" w:line="240" w:lineRule="auto"/>
      </w:pPr>
      <w:r>
        <w:separator/>
      </w:r>
    </w:p>
  </w:endnote>
  <w:endnote w:type="continuationSeparator" w:id="0">
    <w:p w14:paraId="26DF8747" w14:textId="77777777" w:rsidR="00130028" w:rsidRDefault="00130028" w:rsidP="00B94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330503"/>
      <w:docPartObj>
        <w:docPartGallery w:val="Page Numbers (Bottom of Page)"/>
        <w:docPartUnique/>
      </w:docPartObj>
    </w:sdtPr>
    <w:sdtEndPr>
      <w:rPr>
        <w:noProof/>
      </w:rPr>
    </w:sdtEndPr>
    <w:sdtContent>
      <w:p w14:paraId="41EF041B" w14:textId="4E5EE53F" w:rsidR="00572116" w:rsidRDefault="00572116">
        <w:pPr>
          <w:pStyle w:val="Footer"/>
          <w:jc w:val="center"/>
        </w:pPr>
        <w:r>
          <w:fldChar w:fldCharType="begin"/>
        </w:r>
        <w:r>
          <w:instrText xml:space="preserve"> PAGE   \* MERGEFORMAT </w:instrText>
        </w:r>
        <w:r>
          <w:fldChar w:fldCharType="separate"/>
        </w:r>
        <w:r>
          <w:rPr>
            <w:noProof/>
          </w:rPr>
          <w:t>179</w:t>
        </w:r>
        <w:r>
          <w:rPr>
            <w:noProof/>
          </w:rPr>
          <w:fldChar w:fldCharType="end"/>
        </w:r>
      </w:p>
    </w:sdtContent>
  </w:sdt>
  <w:p w14:paraId="17408E65" w14:textId="77777777" w:rsidR="00572116" w:rsidRDefault="005721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717175"/>
      <w:docPartObj>
        <w:docPartGallery w:val="Page Numbers (Bottom of Page)"/>
        <w:docPartUnique/>
      </w:docPartObj>
    </w:sdtPr>
    <w:sdtEndPr>
      <w:rPr>
        <w:noProof/>
      </w:rPr>
    </w:sdtEndPr>
    <w:sdtContent>
      <w:p w14:paraId="4BA5E583" w14:textId="60E7F63B" w:rsidR="00572116" w:rsidRDefault="00572116">
        <w:pPr>
          <w:pStyle w:val="Footer"/>
          <w:jc w:val="center"/>
        </w:pPr>
        <w:r>
          <w:fldChar w:fldCharType="begin"/>
        </w:r>
        <w:r>
          <w:instrText xml:space="preserve"> PAGE   \* MERGEFORMAT </w:instrText>
        </w:r>
        <w:r>
          <w:fldChar w:fldCharType="separate"/>
        </w:r>
        <w:r>
          <w:rPr>
            <w:noProof/>
          </w:rPr>
          <w:t>178</w:t>
        </w:r>
        <w:r>
          <w:rPr>
            <w:noProof/>
          </w:rPr>
          <w:fldChar w:fldCharType="end"/>
        </w:r>
      </w:p>
    </w:sdtContent>
  </w:sdt>
  <w:p w14:paraId="7929977F" w14:textId="77777777" w:rsidR="00572116" w:rsidRDefault="005721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C9847" w14:textId="77777777" w:rsidR="00130028" w:rsidRDefault="00130028" w:rsidP="00B9473E">
      <w:pPr>
        <w:bidi/>
        <w:spacing w:after="0" w:line="240" w:lineRule="auto"/>
      </w:pPr>
      <w:r>
        <w:separator/>
      </w:r>
    </w:p>
  </w:footnote>
  <w:footnote w:type="continuationSeparator" w:id="0">
    <w:p w14:paraId="2F0B281D" w14:textId="77777777" w:rsidR="00130028" w:rsidRDefault="00130028" w:rsidP="00B9473E">
      <w:pPr>
        <w:spacing w:after="0" w:line="240" w:lineRule="auto"/>
      </w:pPr>
      <w:r>
        <w:continuationSeparator/>
      </w:r>
    </w:p>
  </w:footnote>
  <w:footnote w:id="1">
    <w:p w14:paraId="494291E4" w14:textId="274FC632" w:rsidR="007C5489" w:rsidRPr="00572116" w:rsidRDefault="007C5489" w:rsidP="004D7C32">
      <w:pPr>
        <w:pStyle w:val="FootnoteText"/>
        <w:bidi/>
        <w:jc w:val="both"/>
        <w:rPr>
          <w:rFonts w:ascii="Traditional Arabic" w:eastAsia="Times New Roman" w:hAnsi="Traditional Arabic" w:cs="Traditional Arabic"/>
          <w:rtl/>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A2CB9" w:rsidRPr="00572116">
        <w:rPr>
          <w:rFonts w:ascii="Traditional Arabic" w:hAnsi="Traditional Arabic" w:cs="Traditional Arabic"/>
          <w:rtl/>
        </w:rPr>
        <w:t>-</w:t>
      </w:r>
      <w:r w:rsidRPr="00572116">
        <w:rPr>
          <w:rFonts w:ascii="Traditional Arabic" w:eastAsia="Times New Roman" w:hAnsi="Traditional Arabic" w:cs="Traditional Arabic"/>
          <w:rtl/>
        </w:rPr>
        <w:t>هو الإمام التابعي الجليل الحسن بن يسار مولاهم أبو سعيد الأنصاري، من أفاضل التابعين كان إمام أهل البصرة، وحبر الأمة في زمنه</w:t>
      </w:r>
      <w:r w:rsidR="00EA2CB9" w:rsidRPr="00572116">
        <w:rPr>
          <w:rFonts w:ascii="Traditional Arabic" w:eastAsia="Times New Roman" w:hAnsi="Traditional Arabic" w:cs="Traditional Arabic"/>
          <w:rtl/>
        </w:rPr>
        <w:t xml:space="preserve">، </w:t>
      </w:r>
      <w:r w:rsidRPr="00572116">
        <w:rPr>
          <w:rFonts w:ascii="Traditional Arabic" w:eastAsia="Times New Roman" w:hAnsi="Traditional Arabic" w:cs="Traditional Arabic"/>
          <w:rtl/>
        </w:rPr>
        <w:t>توفي رحمه الله سنة (</w:t>
      </w:r>
      <w:r w:rsidRPr="00572116">
        <w:rPr>
          <w:rFonts w:ascii="Traditional Arabic" w:eastAsia="Times New Roman" w:hAnsi="Traditional Arabic" w:cs="Traditional Arabic"/>
          <w:rtl/>
          <w:lang w:bidi="fa-IR"/>
        </w:rPr>
        <w:t>110</w:t>
      </w:r>
      <w:r w:rsidRPr="00572116">
        <w:rPr>
          <w:rFonts w:ascii="Traditional Arabic" w:eastAsia="Times New Roman" w:hAnsi="Traditional Arabic" w:cs="Traditional Arabic"/>
          <w:rtl/>
        </w:rPr>
        <w:t>ه). انظر: ترجمته في الطبقات الكبرى</w:t>
      </w:r>
      <w:r w:rsidRPr="00572116">
        <w:rPr>
          <w:rFonts w:ascii="Traditional Arabic" w:eastAsia="Times New Roman" w:hAnsi="Traditional Arabic" w:cs="Traditional Arabic"/>
          <w:rtl/>
          <w:lang w:bidi="fa-IR"/>
        </w:rPr>
        <w:t>7/ 156</w:t>
      </w:r>
      <w:r w:rsidRPr="00572116">
        <w:rPr>
          <w:rFonts w:ascii="Traditional Arabic" w:eastAsia="Times New Roman" w:hAnsi="Traditional Arabic" w:cs="Traditional Arabic"/>
          <w:rtl/>
        </w:rPr>
        <w:t>، وسیر أعلام النبلاء 4/563</w:t>
      </w:r>
      <w:r w:rsidRPr="00572116">
        <w:rPr>
          <w:rFonts w:ascii="Traditional Arabic" w:eastAsia="Times New Roman" w:hAnsi="Traditional Arabic" w:cs="Traditional Arabic"/>
        </w:rPr>
        <w:t>.</w:t>
      </w:r>
    </w:p>
  </w:footnote>
  <w:footnote w:id="2">
    <w:p w14:paraId="19E3B3D8" w14:textId="20246657" w:rsidR="007C5489" w:rsidRPr="00572116" w:rsidRDefault="007C5489"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A2CB9" w:rsidRPr="00572116">
        <w:rPr>
          <w:rFonts w:ascii="Traditional Arabic" w:hAnsi="Traditional Arabic" w:cs="Traditional Arabic"/>
          <w:rtl/>
        </w:rPr>
        <w:t>-</w:t>
      </w:r>
      <w:r w:rsidRPr="00572116">
        <w:rPr>
          <w:rFonts w:ascii="Traditional Arabic" w:eastAsia="Times New Roman" w:hAnsi="Traditional Arabic" w:cs="Traditional Arabic"/>
          <w:rtl/>
        </w:rPr>
        <w:t>هو الإمام القرشي المطلبي أبو عبد الله محمد بن إدريس الشافعي الفقيه المعروف، أحد الأئمة الأربعة عند أهل السنة، وإليه نسبة الشافعية كافة، ولد في غزة (بفلسطين) وحمل منها إلى مكة وهو ابن سنتين، له تصانیف کثيرة أشهرها کتاب ((الأم)) طبع في سبع مجلدات توفي في مصر رحمه الله سنة (</w:t>
      </w:r>
      <w:r w:rsidRPr="00572116">
        <w:rPr>
          <w:rFonts w:ascii="Traditional Arabic" w:eastAsia="Times New Roman" w:hAnsi="Traditional Arabic" w:cs="Traditional Arabic"/>
          <w:rtl/>
          <w:lang w:bidi="fa-IR"/>
        </w:rPr>
        <w:t>304</w:t>
      </w:r>
      <w:r w:rsidRPr="00572116">
        <w:rPr>
          <w:rFonts w:ascii="Traditional Arabic" w:eastAsia="Times New Roman" w:hAnsi="Traditional Arabic" w:cs="Traditional Arabic"/>
          <w:rtl/>
        </w:rPr>
        <w:t xml:space="preserve">ه). </w:t>
      </w:r>
      <w:r w:rsidR="00EA2CB9" w:rsidRPr="00572116">
        <w:rPr>
          <w:rFonts w:ascii="Traditional Arabic" w:eastAsia="Times New Roman" w:hAnsi="Traditional Arabic" w:cs="Traditional Arabic"/>
          <w:rtl/>
        </w:rPr>
        <w:t>انظر</w:t>
      </w:r>
      <w:r w:rsidR="00EA2CB9" w:rsidRPr="00572116">
        <w:rPr>
          <w:rFonts w:ascii="Traditional Arabic" w:eastAsia="Times New Roman" w:hAnsi="Traditional Arabic" w:cs="Traditional Arabic"/>
        </w:rPr>
        <w:t xml:space="preserve">: </w:t>
      </w:r>
      <w:r w:rsidR="00EA2CB9" w:rsidRPr="00572116">
        <w:rPr>
          <w:rFonts w:ascii="Traditional Arabic" w:eastAsia="Times New Roman" w:hAnsi="Traditional Arabic" w:cs="Traditional Arabic"/>
          <w:rtl/>
        </w:rPr>
        <w:t>ترجمته</w:t>
      </w:r>
      <w:r w:rsidRPr="00572116">
        <w:rPr>
          <w:rFonts w:ascii="Traditional Arabic" w:eastAsia="Times New Roman" w:hAnsi="Traditional Arabic" w:cs="Traditional Arabic"/>
          <w:rtl/>
        </w:rPr>
        <w:t xml:space="preserve"> عند الذهبي: سير أعلام النبلاء </w:t>
      </w:r>
      <w:r w:rsidRPr="00572116">
        <w:rPr>
          <w:rFonts w:ascii="Traditional Arabic" w:eastAsia="Times New Roman" w:hAnsi="Traditional Arabic" w:cs="Traditional Arabic"/>
          <w:rtl/>
          <w:lang w:bidi="fa-IR"/>
        </w:rPr>
        <w:t>10/ 5 - 99</w:t>
      </w:r>
      <w:r w:rsidRPr="00572116">
        <w:rPr>
          <w:rFonts w:ascii="Traditional Arabic" w:eastAsia="Times New Roman" w:hAnsi="Traditional Arabic" w:cs="Traditional Arabic"/>
          <w:rtl/>
        </w:rPr>
        <w:t>، وتهذيب التهذيب لابن حجر</w:t>
      </w:r>
      <w:r w:rsidRPr="00572116">
        <w:rPr>
          <w:rFonts w:ascii="Traditional Arabic" w:eastAsia="Times New Roman" w:hAnsi="Traditional Arabic" w:cs="Traditional Arabic"/>
        </w:rPr>
        <w:t>:</w:t>
      </w:r>
      <w:r w:rsidRPr="00572116">
        <w:rPr>
          <w:rFonts w:ascii="Traditional Arabic" w:eastAsia="Times New Roman" w:hAnsi="Traditional Arabic" w:cs="Traditional Arabic"/>
          <w:rtl/>
        </w:rPr>
        <w:t xml:space="preserve"> </w:t>
      </w:r>
      <w:r w:rsidRPr="00572116">
        <w:rPr>
          <w:rFonts w:ascii="Traditional Arabic" w:eastAsia="Times New Roman" w:hAnsi="Traditional Arabic" w:cs="Traditional Arabic"/>
          <w:rtl/>
          <w:lang w:bidi="fa-IR"/>
        </w:rPr>
        <w:t>9/ 25، والأعلام 6/26.</w:t>
      </w:r>
    </w:p>
  </w:footnote>
  <w:footnote w:id="3">
    <w:p w14:paraId="4F771B0B" w14:textId="119DDF5D" w:rsidR="009A6685" w:rsidRPr="00572116" w:rsidRDefault="009A668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A2CB9" w:rsidRPr="00572116">
        <w:rPr>
          <w:rFonts w:ascii="Traditional Arabic" w:hAnsi="Traditional Arabic" w:cs="Traditional Arabic"/>
          <w:rtl/>
        </w:rPr>
        <w:t>-</w:t>
      </w:r>
      <w:r w:rsidR="00073CC1" w:rsidRPr="00572116">
        <w:rPr>
          <w:rFonts w:ascii="Traditional Arabic" w:hAnsi="Traditional Arabic" w:cs="Traditional Arabic"/>
          <w:rtl/>
        </w:rPr>
        <w:t>أحسن الأثر لمحمود الحصري: ص</w:t>
      </w:r>
      <w:r w:rsidR="00073CC1" w:rsidRPr="00572116">
        <w:rPr>
          <w:rFonts w:ascii="Traditional Arabic" w:hAnsi="Traditional Arabic" w:cs="Traditional Arabic"/>
          <w:rtl/>
          <w:lang w:bidi="fa-IR"/>
        </w:rPr>
        <w:t>99</w:t>
      </w:r>
      <w:r w:rsidR="00073CC1" w:rsidRPr="00572116">
        <w:rPr>
          <w:rFonts w:ascii="Traditional Arabic" w:hAnsi="Traditional Arabic" w:cs="Traditional Arabic"/>
        </w:rPr>
        <w:t>.</w:t>
      </w:r>
    </w:p>
  </w:footnote>
  <w:footnote w:id="4">
    <w:p w14:paraId="0E0361D3" w14:textId="4CF2EF19" w:rsidR="009A6685" w:rsidRPr="00572116" w:rsidRDefault="009A6685" w:rsidP="004D7C32">
      <w:pPr>
        <w:pStyle w:val="FootnoteText"/>
        <w:bidi/>
        <w:jc w:val="both"/>
        <w:rPr>
          <w:rFonts w:ascii="Traditional Arabic" w:hAnsi="Traditional Arabic" w:cs="Traditional Arabic"/>
          <w:rtl/>
          <w:lang w:bidi="ar-MA"/>
        </w:rPr>
      </w:pPr>
    </w:p>
  </w:footnote>
  <w:footnote w:id="5">
    <w:p w14:paraId="1B9E4D3F" w14:textId="77777777" w:rsidR="00EA2CB9" w:rsidRPr="00572116" w:rsidRDefault="00EA2CB9" w:rsidP="004D7C32">
      <w:pPr>
        <w:pStyle w:val="FootnoteText"/>
        <w:bidi/>
        <w:jc w:val="both"/>
        <w:rPr>
          <w:rFonts w:ascii="Traditional Arabic" w:hAnsi="Traditional Arabic" w:cs="Traditional Arabic"/>
          <w:rtl/>
          <w:lang w:bidi="ar-MA"/>
        </w:rPr>
      </w:pPr>
    </w:p>
  </w:footnote>
  <w:footnote w:id="6">
    <w:p w14:paraId="6C709899" w14:textId="0034A146" w:rsidR="009A6685" w:rsidRPr="00572116" w:rsidRDefault="009A668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DC4208" w:rsidRPr="00572116">
        <w:rPr>
          <w:rFonts w:ascii="Traditional Arabic" w:hAnsi="Traditional Arabic" w:cs="Traditional Arabic"/>
          <w:rtl/>
        </w:rPr>
        <w:t>-</w:t>
      </w:r>
      <w:r w:rsidR="00073CC1" w:rsidRPr="00572116">
        <w:rPr>
          <w:rFonts w:ascii="Traditional Arabic" w:hAnsi="Traditional Arabic" w:cs="Traditional Arabic"/>
          <w:rtl/>
        </w:rPr>
        <w:t>أحسن الأثر الحصري: ص 35.</w:t>
      </w:r>
    </w:p>
  </w:footnote>
  <w:footnote w:id="7">
    <w:p w14:paraId="369B166D" w14:textId="68B9ABEA" w:rsidR="009A6685" w:rsidRPr="00572116" w:rsidRDefault="009A668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DC4208" w:rsidRPr="00572116">
        <w:rPr>
          <w:rFonts w:ascii="Traditional Arabic" w:hAnsi="Traditional Arabic" w:cs="Traditional Arabic"/>
          <w:rtl/>
        </w:rPr>
        <w:t>-</w:t>
      </w:r>
      <w:r w:rsidR="00073CC1" w:rsidRPr="00572116">
        <w:rPr>
          <w:rFonts w:ascii="Traditional Arabic" w:hAnsi="Traditional Arabic" w:cs="Traditional Arabic"/>
          <w:rtl/>
        </w:rPr>
        <w:t xml:space="preserve">هو الإمام أبو محمد سليمان بن مهران الكوفي الأعمش الحافظ المقرئ الورع </w:t>
      </w:r>
      <w:r w:rsidR="00DC4208" w:rsidRPr="00572116">
        <w:rPr>
          <w:rFonts w:ascii="Traditional Arabic" w:hAnsi="Traditional Arabic" w:cs="Traditional Arabic"/>
          <w:rtl/>
        </w:rPr>
        <w:t>أ</w:t>
      </w:r>
      <w:r w:rsidR="00073CC1" w:rsidRPr="00572116">
        <w:rPr>
          <w:rFonts w:ascii="Traditional Arabic" w:hAnsi="Traditional Arabic" w:cs="Traditional Arabic"/>
          <w:rtl/>
        </w:rPr>
        <w:t>صله من بلاد الري، ومنشأه ووفاته في الكوفة، كان عالما بالقرآن</w:t>
      </w:r>
      <w:r w:rsidR="003B11DE" w:rsidRPr="00572116">
        <w:rPr>
          <w:rFonts w:ascii="Traditional Arabic" w:hAnsi="Traditional Arabic" w:cs="Traditional Arabic"/>
          <w:rtl/>
        </w:rPr>
        <w:t xml:space="preserve">          </w:t>
      </w:r>
      <w:r w:rsidR="00073CC1" w:rsidRPr="00572116">
        <w:rPr>
          <w:rFonts w:ascii="Traditional Arabic" w:hAnsi="Traditional Arabic" w:cs="Traditional Arabic"/>
          <w:rtl/>
        </w:rPr>
        <w:t>والحديث والفرائض، توفي سنة (148هـ) انظر: ترجمته في ابن سعد: الطبقات الكبرى 6/238، والأعلام 3/135.</w:t>
      </w:r>
    </w:p>
  </w:footnote>
  <w:footnote w:id="8">
    <w:p w14:paraId="76B81C5A" w14:textId="36053169" w:rsidR="009A6685" w:rsidRPr="00572116" w:rsidRDefault="009A6685" w:rsidP="004D7C32">
      <w:pPr>
        <w:pStyle w:val="FootnoteText"/>
        <w:bidi/>
        <w:jc w:val="both"/>
        <w:rPr>
          <w:rFonts w:ascii="Traditional Arabic" w:hAnsi="Traditional Arabic" w:cs="Traditional Arabic"/>
          <w:rtl/>
          <w:lang w:bidi="ar-MA"/>
        </w:rPr>
      </w:pPr>
    </w:p>
  </w:footnote>
  <w:footnote w:id="9">
    <w:p w14:paraId="102490D9" w14:textId="6B385FE6" w:rsidR="009A6685" w:rsidRPr="00572116" w:rsidRDefault="009A668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DC4208" w:rsidRPr="00572116">
        <w:rPr>
          <w:rFonts w:ascii="Traditional Arabic" w:hAnsi="Traditional Arabic" w:cs="Traditional Arabic"/>
          <w:rtl/>
        </w:rPr>
        <w:t>-</w:t>
      </w:r>
      <w:r w:rsidR="00073CC1" w:rsidRPr="00572116">
        <w:rPr>
          <w:rFonts w:ascii="Traditional Arabic" w:hAnsi="Traditional Arabic" w:cs="Traditional Arabic"/>
          <w:rtl/>
        </w:rPr>
        <w:t>هو التابعي الجليل عبد الرحمان بن أبي ليلى الأنصاري المدني الكوفي توفي سنة (83هـ)</w:t>
      </w:r>
      <w:r w:rsidR="004F772D" w:rsidRPr="00572116">
        <w:rPr>
          <w:rFonts w:ascii="Traditional Arabic" w:hAnsi="Traditional Arabic" w:cs="Traditional Arabic"/>
          <w:rtl/>
        </w:rPr>
        <w:t xml:space="preserve"> انظر: ترجمته في الطبقات الكبرى 6/109-113، وسير النبلاء4/ 262.</w:t>
      </w:r>
    </w:p>
  </w:footnote>
  <w:footnote w:id="10">
    <w:p w14:paraId="65D59AE3" w14:textId="32D154BF" w:rsidR="009A6685" w:rsidRPr="00572116" w:rsidRDefault="009A668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DC4208" w:rsidRPr="00572116">
        <w:rPr>
          <w:rFonts w:ascii="Traditional Arabic" w:hAnsi="Traditional Arabic" w:cs="Traditional Arabic"/>
          <w:rtl/>
        </w:rPr>
        <w:t>-</w:t>
      </w:r>
      <w:r w:rsidR="004F772D" w:rsidRPr="00572116">
        <w:rPr>
          <w:rFonts w:ascii="Traditional Arabic" w:hAnsi="Traditional Arabic" w:cs="Traditional Arabic"/>
          <w:rtl/>
        </w:rPr>
        <w:t>غاية النهاية: 2/ 342.</w:t>
      </w:r>
    </w:p>
  </w:footnote>
  <w:footnote w:id="11">
    <w:p w14:paraId="4EA3F04C" w14:textId="23ACEAF2" w:rsidR="009A6685" w:rsidRPr="00572116" w:rsidRDefault="009A6685" w:rsidP="004D7C32">
      <w:pPr>
        <w:pStyle w:val="FootnoteText"/>
        <w:bidi/>
        <w:jc w:val="both"/>
        <w:rPr>
          <w:rFonts w:ascii="Traditional Arabic" w:hAnsi="Traditional Arabic" w:cs="Traditional Arabic"/>
          <w:rtl/>
          <w:lang w:bidi="ar-MA"/>
        </w:rPr>
      </w:pPr>
    </w:p>
  </w:footnote>
  <w:footnote w:id="12">
    <w:p w14:paraId="02467ACA" w14:textId="3BBE0B4C" w:rsidR="009A6685" w:rsidRPr="00572116" w:rsidRDefault="009A6685" w:rsidP="004D7C32">
      <w:pPr>
        <w:pStyle w:val="FootnoteText"/>
        <w:bidi/>
        <w:jc w:val="both"/>
        <w:rPr>
          <w:rFonts w:ascii="Traditional Arabic" w:hAnsi="Traditional Arabic" w:cs="Traditional Arabic"/>
          <w:rtl/>
          <w:lang w:bidi="ar-MA"/>
        </w:rPr>
      </w:pPr>
    </w:p>
  </w:footnote>
  <w:footnote w:id="13">
    <w:p w14:paraId="64E14F6D" w14:textId="04C44418" w:rsidR="009A6685" w:rsidRPr="00572116" w:rsidRDefault="009A6685" w:rsidP="004D7C32">
      <w:pPr>
        <w:pStyle w:val="FootnoteText"/>
        <w:bidi/>
        <w:jc w:val="both"/>
        <w:rPr>
          <w:rFonts w:ascii="Traditional Arabic" w:hAnsi="Traditional Arabic" w:cs="Traditional Arabic"/>
          <w:rtl/>
          <w:lang w:bidi="ar-MA"/>
        </w:rPr>
      </w:pPr>
    </w:p>
  </w:footnote>
  <w:footnote w:id="14">
    <w:p w14:paraId="32B103B5" w14:textId="3D641B04" w:rsidR="00C360AF" w:rsidRPr="00572116" w:rsidRDefault="00C360AF"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DC4208" w:rsidRPr="00572116">
        <w:rPr>
          <w:rFonts w:ascii="Traditional Arabic" w:hAnsi="Traditional Arabic" w:cs="Traditional Arabic"/>
          <w:rtl/>
        </w:rPr>
        <w:t>-</w:t>
      </w:r>
      <w:r w:rsidRPr="00572116">
        <w:rPr>
          <w:rFonts w:ascii="Traditional Arabic" w:hAnsi="Traditional Arabic" w:cs="Traditional Arabic"/>
          <w:rtl/>
        </w:rPr>
        <w:t>غاية النهاية لابن الجزري: 2 /342.</w:t>
      </w:r>
    </w:p>
  </w:footnote>
  <w:footnote w:id="15">
    <w:p w14:paraId="4BE811F1" w14:textId="2CD49D18" w:rsidR="00C360AF" w:rsidRPr="00572116" w:rsidRDefault="00C360AF"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00DC4208" w:rsidRPr="00572116">
        <w:rPr>
          <w:rFonts w:ascii="Traditional Arabic" w:hAnsi="Traditional Arabic" w:cs="Traditional Arabic"/>
          <w:rtl/>
        </w:rPr>
        <w:t>-</w:t>
      </w:r>
      <w:r w:rsidRPr="00572116">
        <w:rPr>
          <w:rFonts w:ascii="Traditional Arabic" w:hAnsi="Traditional Arabic" w:cs="Traditional Arabic"/>
          <w:rtl/>
        </w:rPr>
        <w:t xml:space="preserve"> أحسن الأثر: 12.</w:t>
      </w:r>
    </w:p>
  </w:footnote>
  <w:footnote w:id="16">
    <w:p w14:paraId="21052691" w14:textId="2D6A3F6F" w:rsidR="00C360AF" w:rsidRPr="00572116" w:rsidRDefault="00C360AF"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DC4208" w:rsidRPr="00572116">
        <w:rPr>
          <w:rFonts w:ascii="Traditional Arabic" w:hAnsi="Traditional Arabic" w:cs="Traditional Arabic"/>
          <w:rtl/>
        </w:rPr>
        <w:t>-</w:t>
      </w:r>
      <w:r w:rsidRPr="00572116">
        <w:rPr>
          <w:rFonts w:ascii="Traditional Arabic" w:hAnsi="Traditional Arabic" w:cs="Traditional Arabic"/>
          <w:rtl/>
        </w:rPr>
        <w:t>لطائف الإشارات 1/ 94.</w:t>
      </w:r>
    </w:p>
  </w:footnote>
  <w:footnote w:id="17">
    <w:p w14:paraId="5DA53E3F" w14:textId="6F2A9500" w:rsidR="00C360AF" w:rsidRPr="00572116" w:rsidRDefault="00C360AF"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DC4208" w:rsidRPr="00572116">
        <w:rPr>
          <w:rFonts w:ascii="Traditional Arabic" w:hAnsi="Traditional Arabic" w:cs="Traditional Arabic"/>
          <w:rtl/>
        </w:rPr>
        <w:t>-</w:t>
      </w:r>
      <w:r w:rsidRPr="00572116">
        <w:rPr>
          <w:rFonts w:ascii="Traditional Arabic" w:hAnsi="Traditional Arabic" w:cs="Traditional Arabic"/>
          <w:rtl/>
        </w:rPr>
        <w:t>لطائف الإشارات 1/ 94.</w:t>
      </w:r>
    </w:p>
  </w:footnote>
  <w:footnote w:id="18">
    <w:p w14:paraId="2751F238" w14:textId="4FA30B06" w:rsidR="00C360AF" w:rsidRPr="00572116" w:rsidRDefault="00C360AF" w:rsidP="004D7C32">
      <w:pPr>
        <w:pStyle w:val="FootnoteText"/>
        <w:bidi/>
        <w:jc w:val="both"/>
        <w:rPr>
          <w:rFonts w:ascii="Traditional Arabic" w:hAnsi="Traditional Arabic" w:cs="Traditional Arabic"/>
          <w:rtl/>
          <w:lang w:bidi="ar-MA"/>
        </w:rPr>
      </w:pPr>
    </w:p>
  </w:footnote>
  <w:footnote w:id="19">
    <w:p w14:paraId="0DC62770" w14:textId="14D172F0" w:rsidR="00C360AF" w:rsidRPr="00572116" w:rsidRDefault="00C360AF"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DC4208" w:rsidRPr="00572116">
        <w:rPr>
          <w:rFonts w:ascii="Traditional Arabic" w:hAnsi="Traditional Arabic" w:cs="Traditional Arabic"/>
          <w:rtl/>
        </w:rPr>
        <w:t>-</w:t>
      </w:r>
      <w:r w:rsidR="005A04C1" w:rsidRPr="00572116">
        <w:rPr>
          <w:rFonts w:ascii="Traditional Arabic" w:hAnsi="Traditional Arabic" w:cs="Traditional Arabic"/>
          <w:rtl/>
        </w:rPr>
        <w:t>المغني لابن قدامة: 2/165.</w:t>
      </w:r>
    </w:p>
  </w:footnote>
  <w:footnote w:id="20">
    <w:p w14:paraId="05E3A60B" w14:textId="40B1A122" w:rsidR="0077022F" w:rsidRPr="00572116" w:rsidRDefault="0077022F"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DC4208" w:rsidRPr="00572116">
        <w:rPr>
          <w:rFonts w:ascii="Traditional Arabic" w:hAnsi="Traditional Arabic" w:cs="Traditional Arabic"/>
          <w:rtl/>
        </w:rPr>
        <w:t>-</w:t>
      </w:r>
      <w:r w:rsidRPr="00572116">
        <w:rPr>
          <w:rFonts w:ascii="Traditional Arabic" w:hAnsi="Traditional Arabic" w:cs="Traditional Arabic"/>
          <w:rtl/>
        </w:rPr>
        <w:t>أحكام القرآن لابن العربي: 1/169.</w:t>
      </w:r>
    </w:p>
  </w:footnote>
  <w:footnote w:id="21">
    <w:p w14:paraId="0A6EA34B" w14:textId="56D23FC5" w:rsidR="008F35FA" w:rsidRPr="00572116" w:rsidRDefault="008F35F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91E55" w:rsidRPr="00572116">
        <w:rPr>
          <w:rFonts w:ascii="Traditional Arabic" w:hAnsi="Traditional Arabic" w:cs="Traditional Arabic"/>
          <w:rtl/>
        </w:rPr>
        <w:t>-</w:t>
      </w:r>
      <w:r w:rsidR="0038267C" w:rsidRPr="00572116">
        <w:rPr>
          <w:rFonts w:ascii="Traditional Arabic" w:hAnsi="Traditional Arabic" w:cs="Traditional Arabic"/>
          <w:rtl/>
        </w:rPr>
        <w:t>فوتح الرحموت شرح مسلم الثبوت للأنصاري: 2/16.</w:t>
      </w:r>
    </w:p>
  </w:footnote>
  <w:footnote w:id="22">
    <w:p w14:paraId="517B3908" w14:textId="28709E9C" w:rsidR="008F35FA" w:rsidRPr="00572116" w:rsidRDefault="008F35F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91E55" w:rsidRPr="00572116">
        <w:rPr>
          <w:rFonts w:ascii="Traditional Arabic" w:hAnsi="Traditional Arabic" w:cs="Traditional Arabic"/>
          <w:rtl/>
        </w:rPr>
        <w:t>-</w:t>
      </w:r>
      <w:r w:rsidR="00343F46" w:rsidRPr="00572116">
        <w:rPr>
          <w:rFonts w:ascii="Traditional Arabic" w:eastAsia="Times New Roman" w:hAnsi="Traditional Arabic" w:cs="Traditional Arabic"/>
          <w:rtl/>
        </w:rPr>
        <w:t xml:space="preserve">روضة الناظر لابن قدامة </w:t>
      </w:r>
      <w:r w:rsidR="00343F46" w:rsidRPr="00572116">
        <w:rPr>
          <w:rFonts w:ascii="Traditional Arabic" w:eastAsia="Times New Roman" w:hAnsi="Traditional Arabic" w:cs="Traditional Arabic"/>
          <w:rtl/>
          <w:lang w:bidi="fa-IR"/>
        </w:rPr>
        <w:t>1/ 181،</w:t>
      </w:r>
      <w:r w:rsidR="00343F46" w:rsidRPr="00572116">
        <w:rPr>
          <w:rFonts w:ascii="Traditional Arabic" w:eastAsia="Times New Roman" w:hAnsi="Traditional Arabic" w:cs="Traditional Arabic"/>
          <w:rtl/>
        </w:rPr>
        <w:t xml:space="preserve"> وأصول مذهب الإمام أحمد للدكتور عبد الله التركي ص</w:t>
      </w:r>
      <w:r w:rsidR="00343F46" w:rsidRPr="00572116">
        <w:rPr>
          <w:rFonts w:ascii="Traditional Arabic" w:eastAsia="Times New Roman" w:hAnsi="Traditional Arabic" w:cs="Traditional Arabic"/>
          <w:rtl/>
          <w:lang w:bidi="fa-IR"/>
        </w:rPr>
        <w:t>189</w:t>
      </w:r>
      <w:r w:rsidR="00343F46" w:rsidRPr="00572116">
        <w:rPr>
          <w:rFonts w:ascii="Traditional Arabic" w:eastAsia="Times New Roman" w:hAnsi="Traditional Arabic" w:cs="Traditional Arabic"/>
        </w:rPr>
        <w:t>.</w:t>
      </w:r>
    </w:p>
  </w:footnote>
  <w:footnote w:id="23">
    <w:p w14:paraId="7F47B800" w14:textId="1CCFAC18" w:rsidR="008F35FA" w:rsidRPr="00572116" w:rsidRDefault="008F35F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91E55" w:rsidRPr="00572116">
        <w:rPr>
          <w:rFonts w:ascii="Traditional Arabic" w:hAnsi="Traditional Arabic" w:cs="Traditional Arabic"/>
          <w:rtl/>
        </w:rPr>
        <w:t>-</w:t>
      </w:r>
      <w:r w:rsidR="001902E7" w:rsidRPr="00572116">
        <w:rPr>
          <w:rFonts w:ascii="Traditional Arabic" w:hAnsi="Traditional Arabic" w:cs="Traditional Arabic"/>
          <w:rtl/>
        </w:rPr>
        <w:t>شرح الكوكب المنير للفتوحي: 20/140.</w:t>
      </w:r>
    </w:p>
  </w:footnote>
  <w:footnote w:id="24">
    <w:p w14:paraId="7D6ADEDE" w14:textId="538EAEE8" w:rsidR="008F35FA" w:rsidRPr="00572116" w:rsidRDefault="008F35F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91E55" w:rsidRPr="00572116">
        <w:rPr>
          <w:rFonts w:ascii="Traditional Arabic" w:hAnsi="Traditional Arabic" w:cs="Traditional Arabic"/>
          <w:rtl/>
        </w:rPr>
        <w:t>-</w:t>
      </w:r>
      <w:r w:rsidR="001902E7" w:rsidRPr="00572116">
        <w:rPr>
          <w:rFonts w:ascii="Traditional Arabic" w:eastAsia="Times New Roman" w:hAnsi="Traditional Arabic" w:cs="Traditional Arabic"/>
          <w:rtl/>
        </w:rPr>
        <w:t xml:space="preserve"> الإمام أبو حامد حجة الإسلام محمد بن محمد الغزالي الأصولي النظار، تفقه في بلده أولا ثم تحول إلى نيسابور، فلازم إمام الحرمین، برع في الفقه، ومهر في الكلام والجدل. توفي سنة (50</w:t>
      </w:r>
      <w:r w:rsidR="001902E7" w:rsidRPr="00572116">
        <w:rPr>
          <w:rFonts w:ascii="Traditional Arabic" w:eastAsia="Times New Roman" w:hAnsi="Traditional Arabic" w:cs="Traditional Arabic"/>
          <w:rtl/>
          <w:lang w:bidi="fa-IR"/>
        </w:rPr>
        <w:t>5</w:t>
      </w:r>
      <w:r w:rsidR="001902E7" w:rsidRPr="00572116">
        <w:rPr>
          <w:rFonts w:ascii="Traditional Arabic" w:eastAsia="Times New Roman" w:hAnsi="Traditional Arabic" w:cs="Traditional Arabic"/>
          <w:rtl/>
        </w:rPr>
        <w:t>ه) انظر الذهبي: سير أعلام النبلاء 19 / 322 -346. والأعلام 7/ 221.</w:t>
      </w:r>
    </w:p>
  </w:footnote>
  <w:footnote w:id="25">
    <w:p w14:paraId="07F4E90E" w14:textId="03100404" w:rsidR="008F35FA" w:rsidRPr="00572116" w:rsidRDefault="008F35F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91E55" w:rsidRPr="00572116">
        <w:rPr>
          <w:rFonts w:ascii="Traditional Arabic" w:hAnsi="Traditional Arabic" w:cs="Traditional Arabic"/>
          <w:rtl/>
        </w:rPr>
        <w:t>-</w:t>
      </w:r>
      <w:r w:rsidR="00825125" w:rsidRPr="00572116">
        <w:rPr>
          <w:rFonts w:ascii="Traditional Arabic" w:eastAsia="Times New Roman" w:hAnsi="Traditional Arabic" w:cs="Traditional Arabic"/>
          <w:rtl/>
        </w:rPr>
        <w:t xml:space="preserve">هو علي بن محمد بن حبيب أبو الحسن الماوردي، من العلماء الباحثين، أصحاب التصانيف الكثيرة النافعة، ولد في البصرة، وانتقل </w:t>
      </w:r>
      <w:r w:rsidR="00FD0839" w:rsidRPr="00572116">
        <w:rPr>
          <w:rFonts w:ascii="Traditional Arabic" w:eastAsia="Times New Roman" w:hAnsi="Traditional Arabic" w:cs="Traditional Arabic"/>
          <w:rtl/>
        </w:rPr>
        <w:t>إلى بغداد</w:t>
      </w:r>
      <w:r w:rsidR="00825125" w:rsidRPr="00572116">
        <w:rPr>
          <w:rFonts w:ascii="Traditional Arabic" w:eastAsia="Times New Roman" w:hAnsi="Traditional Arabic" w:cs="Traditional Arabic"/>
          <w:rtl/>
        </w:rPr>
        <w:t>، وولي القضاء في بلدان كثيرة. من كتبه أدب الدنيا والدين (ط) والأحكام السلطانية (ط)، والنكت والعيون</w:t>
      </w:r>
      <w:r w:rsidR="00BA23F3" w:rsidRPr="00572116">
        <w:rPr>
          <w:rFonts w:ascii="Traditional Arabic" w:eastAsia="Times New Roman" w:hAnsi="Traditional Arabic" w:cs="Traditional Arabic"/>
          <w:rtl/>
        </w:rPr>
        <w:t xml:space="preserve"> (</w:t>
      </w:r>
      <w:r w:rsidR="00825125" w:rsidRPr="00572116">
        <w:rPr>
          <w:rFonts w:ascii="Traditional Arabic" w:eastAsia="Times New Roman" w:hAnsi="Traditional Arabic" w:cs="Traditional Arabic"/>
          <w:rtl/>
        </w:rPr>
        <w:t>مخطوط) وهي رسالة قدمت لنيل درجة الدكتوراه بكلية أصول الدين بالرياض، تحقیق</w:t>
      </w:r>
      <w:r w:rsidR="00BA23F3" w:rsidRPr="00572116">
        <w:rPr>
          <w:rFonts w:ascii="Traditional Arabic" w:eastAsia="Times New Roman" w:hAnsi="Traditional Arabic" w:cs="Traditional Arabic"/>
          <w:rtl/>
        </w:rPr>
        <w:t xml:space="preserve"> </w:t>
      </w:r>
      <w:r w:rsidR="00825125" w:rsidRPr="00572116">
        <w:rPr>
          <w:rFonts w:ascii="Traditional Arabic" w:eastAsia="Times New Roman" w:hAnsi="Traditional Arabic" w:cs="Traditional Arabic"/>
          <w:rtl/>
        </w:rPr>
        <w:t xml:space="preserve">الدكتور محمد عبد الرحمن الشايع. وانظر: الأعلام 4/ </w:t>
      </w:r>
      <w:r w:rsidR="00BA23F3" w:rsidRPr="00572116">
        <w:rPr>
          <w:rFonts w:ascii="Traditional Arabic" w:eastAsia="Times New Roman" w:hAnsi="Traditional Arabic" w:cs="Traditional Arabic"/>
          <w:rtl/>
          <w:lang w:bidi="fa-IR"/>
        </w:rPr>
        <w:t>327</w:t>
      </w:r>
      <w:r w:rsidR="00825125" w:rsidRPr="00572116">
        <w:rPr>
          <w:rFonts w:ascii="Traditional Arabic" w:eastAsia="Times New Roman" w:hAnsi="Traditional Arabic" w:cs="Traditional Arabic"/>
        </w:rPr>
        <w:t>.</w:t>
      </w:r>
    </w:p>
  </w:footnote>
  <w:footnote w:id="26">
    <w:p w14:paraId="599D820B" w14:textId="1F598EB3" w:rsidR="008F35FA" w:rsidRPr="00572116" w:rsidRDefault="008F35F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91E55" w:rsidRPr="00572116">
        <w:rPr>
          <w:rFonts w:ascii="Traditional Arabic" w:hAnsi="Traditional Arabic" w:cs="Traditional Arabic"/>
          <w:rtl/>
        </w:rPr>
        <w:t>-</w:t>
      </w:r>
      <w:r w:rsidR="00883CC2" w:rsidRPr="00572116">
        <w:rPr>
          <w:rFonts w:ascii="Traditional Arabic" w:eastAsia="Times New Roman" w:hAnsi="Traditional Arabic" w:cs="Traditional Arabic"/>
          <w:rtl/>
        </w:rPr>
        <w:t xml:space="preserve"> أحمد بن موسی بن يونس أبو الفضل شرف الدين الإربيلي، فقیه شافعي، من بيت رياسة وعلم، له تصانیف منها: اختصار (الأحياء) للغزالي، وشرح التنبيه في الفقه، وغيرها مولده ووفاته بالموصل، توفي سنة (</w:t>
      </w:r>
      <w:r w:rsidR="00883CC2" w:rsidRPr="00572116">
        <w:rPr>
          <w:rFonts w:ascii="Traditional Arabic" w:eastAsia="Times New Roman" w:hAnsi="Traditional Arabic" w:cs="Traditional Arabic"/>
          <w:rtl/>
          <w:lang w:bidi="fa-IR"/>
        </w:rPr>
        <w:t>622</w:t>
      </w:r>
      <w:r w:rsidR="00883CC2" w:rsidRPr="00572116">
        <w:rPr>
          <w:rFonts w:ascii="Traditional Arabic" w:eastAsia="Times New Roman" w:hAnsi="Traditional Arabic" w:cs="Traditional Arabic"/>
          <w:rtl/>
        </w:rPr>
        <w:t xml:space="preserve">ه) انظر البداية والنهاية 13/ 120، </w:t>
      </w:r>
      <w:r w:rsidR="00FD0839" w:rsidRPr="00572116">
        <w:rPr>
          <w:rFonts w:ascii="Traditional Arabic" w:eastAsia="Times New Roman" w:hAnsi="Traditional Arabic" w:cs="Traditional Arabic"/>
          <w:rtl/>
        </w:rPr>
        <w:t>والأعلام</w:t>
      </w:r>
      <w:r w:rsidR="00883CC2" w:rsidRPr="00572116">
        <w:rPr>
          <w:rFonts w:ascii="Traditional Arabic" w:eastAsia="Times New Roman" w:hAnsi="Traditional Arabic" w:cs="Traditional Arabic"/>
          <w:rtl/>
        </w:rPr>
        <w:t xml:space="preserve"> 1/261.</w:t>
      </w:r>
    </w:p>
  </w:footnote>
  <w:footnote w:id="27">
    <w:p w14:paraId="0A92D689" w14:textId="6517A768" w:rsidR="008B57AE" w:rsidRPr="00572116" w:rsidRDefault="008B57AE"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FD0839" w:rsidRPr="00572116">
        <w:rPr>
          <w:rFonts w:ascii="Traditional Arabic" w:hAnsi="Traditional Arabic" w:cs="Traditional Arabic"/>
          <w:rtl/>
        </w:rPr>
        <w:t>-</w:t>
      </w:r>
      <w:r w:rsidRPr="00572116">
        <w:rPr>
          <w:rFonts w:ascii="Traditional Arabic" w:eastAsia="Times New Roman" w:hAnsi="Traditional Arabic" w:cs="Traditional Arabic"/>
          <w:rtl/>
        </w:rPr>
        <w:t xml:space="preserve"> عبد الكريم بن محمد بن عبد الكريم أبو القاسم الرافعي القزويني، فقيه من كبار الشافعية، كان له مجلس بقزوين للتفسير والحديث، وتوفي</w:t>
      </w:r>
      <w:r w:rsidR="00C00C57" w:rsidRPr="00572116">
        <w:rPr>
          <w:rFonts w:ascii="Traditional Arabic" w:eastAsia="Times New Roman" w:hAnsi="Traditional Arabic" w:cs="Traditional Arabic"/>
          <w:rtl/>
        </w:rPr>
        <w:t xml:space="preserve">        </w:t>
      </w:r>
      <w:r w:rsidRPr="00572116">
        <w:rPr>
          <w:rFonts w:ascii="Traditional Arabic" w:eastAsia="Times New Roman" w:hAnsi="Traditional Arabic" w:cs="Traditional Arabic"/>
          <w:rtl/>
        </w:rPr>
        <w:t xml:space="preserve"> بها، نسبته إلى رافع بن جريج الأنصاري. توفي سنة (</w:t>
      </w:r>
      <w:r w:rsidRPr="00572116">
        <w:rPr>
          <w:rFonts w:ascii="Traditional Arabic" w:eastAsia="Times New Roman" w:hAnsi="Traditional Arabic" w:cs="Traditional Arabic"/>
          <w:rtl/>
          <w:lang w:bidi="fa-IR"/>
        </w:rPr>
        <w:t>133</w:t>
      </w:r>
      <w:r w:rsidRPr="00572116">
        <w:rPr>
          <w:rFonts w:ascii="Traditional Arabic" w:eastAsia="Times New Roman" w:hAnsi="Traditional Arabic" w:cs="Traditional Arabic"/>
          <w:rtl/>
        </w:rPr>
        <w:t xml:space="preserve">ه) انظر حاجي خليفة: كشف الظنون </w:t>
      </w:r>
      <w:r w:rsidRPr="00572116">
        <w:rPr>
          <w:rFonts w:ascii="Traditional Arabic" w:eastAsia="Times New Roman" w:hAnsi="Traditional Arabic" w:cs="Traditional Arabic"/>
          <w:rtl/>
          <w:lang w:bidi="fa-IR"/>
        </w:rPr>
        <w:t xml:space="preserve">1/ 205، </w:t>
      </w:r>
      <w:r w:rsidRPr="00572116">
        <w:rPr>
          <w:rFonts w:ascii="Traditional Arabic" w:eastAsia="Times New Roman" w:hAnsi="Traditional Arabic" w:cs="Traditional Arabic"/>
          <w:rtl/>
        </w:rPr>
        <w:t>والزركلي: الأعلام 4/ 55</w:t>
      </w:r>
      <w:r w:rsidRPr="00572116">
        <w:rPr>
          <w:rFonts w:ascii="Traditional Arabic" w:eastAsia="Times New Roman" w:hAnsi="Traditional Arabic" w:cs="Traditional Arabic"/>
        </w:rPr>
        <w:t>.</w:t>
      </w:r>
    </w:p>
  </w:footnote>
  <w:footnote w:id="28">
    <w:p w14:paraId="3E3D06E2" w14:textId="144C141A" w:rsidR="008B57AE" w:rsidRPr="00572116" w:rsidRDefault="008B57AE"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FD0839" w:rsidRPr="00572116">
        <w:rPr>
          <w:rFonts w:ascii="Traditional Arabic" w:hAnsi="Traditional Arabic" w:cs="Traditional Arabic"/>
          <w:rtl/>
        </w:rPr>
        <w:t>-</w:t>
      </w:r>
      <w:r w:rsidR="00C00C57" w:rsidRPr="00572116">
        <w:rPr>
          <w:rFonts w:ascii="Traditional Arabic" w:eastAsia="Times New Roman" w:hAnsi="Traditional Arabic" w:cs="Traditional Arabic"/>
          <w:rtl/>
        </w:rPr>
        <w:t>عبد الوهاب بن علي بن عبد الكافي السبكي تاج الدين أبو النصر، قاضي القضاة المؤرخ الباحث، صاحب طبقات الشافعية، وغيرها من الكتب المفيدة. توفي سنة (</w:t>
      </w:r>
      <w:r w:rsidR="00C00C57" w:rsidRPr="00572116">
        <w:rPr>
          <w:rFonts w:ascii="Traditional Arabic" w:eastAsia="Times New Roman" w:hAnsi="Traditional Arabic" w:cs="Traditional Arabic"/>
          <w:rtl/>
          <w:lang w:bidi="fa-IR"/>
        </w:rPr>
        <w:t xml:space="preserve">771هـ) </w:t>
      </w:r>
      <w:r w:rsidR="00C00C57" w:rsidRPr="00572116">
        <w:rPr>
          <w:rFonts w:ascii="Traditional Arabic" w:eastAsia="Times New Roman" w:hAnsi="Traditional Arabic" w:cs="Traditional Arabic"/>
          <w:rtl/>
        </w:rPr>
        <w:t xml:space="preserve">انظر: حسن المحاضرة للسيوطي </w:t>
      </w:r>
      <w:r w:rsidR="00C00C57" w:rsidRPr="00572116">
        <w:rPr>
          <w:rFonts w:ascii="Traditional Arabic" w:eastAsia="Times New Roman" w:hAnsi="Traditional Arabic" w:cs="Traditional Arabic"/>
          <w:rtl/>
          <w:lang w:bidi="fa-IR"/>
        </w:rPr>
        <w:t>1/ 182</w:t>
      </w:r>
      <w:r w:rsidR="00C00C57" w:rsidRPr="00572116">
        <w:rPr>
          <w:rFonts w:ascii="Traditional Arabic" w:eastAsia="Times New Roman" w:hAnsi="Traditional Arabic" w:cs="Traditional Arabic"/>
          <w:rtl/>
        </w:rPr>
        <w:t>، والأعلام للزركلي 4/ 184</w:t>
      </w:r>
      <w:r w:rsidR="00C00C57" w:rsidRPr="00572116">
        <w:rPr>
          <w:rFonts w:ascii="Traditional Arabic" w:eastAsia="Times New Roman" w:hAnsi="Traditional Arabic" w:cs="Traditional Arabic"/>
        </w:rPr>
        <w:t xml:space="preserve"> </w:t>
      </w:r>
      <w:r w:rsidR="00C00C57" w:rsidRPr="00572116">
        <w:rPr>
          <w:rFonts w:ascii="Traditional Arabic" w:eastAsia="Times New Roman" w:hAnsi="Traditional Arabic" w:cs="Traditional Arabic"/>
          <w:rtl/>
        </w:rPr>
        <w:t>- 185</w:t>
      </w:r>
      <w:r w:rsidR="00C00C57" w:rsidRPr="00572116">
        <w:rPr>
          <w:rFonts w:ascii="Traditional Arabic" w:eastAsia="Times New Roman" w:hAnsi="Traditional Arabic" w:cs="Traditional Arabic"/>
        </w:rPr>
        <w:t>.</w:t>
      </w:r>
      <w:r w:rsidR="00D978D4" w:rsidRPr="00572116">
        <w:rPr>
          <w:rFonts w:ascii="Traditional Arabic" w:eastAsia="Times New Roman" w:hAnsi="Traditional Arabic" w:cs="Traditional Arabic"/>
          <w:rtl/>
        </w:rPr>
        <w:t xml:space="preserve"> </w:t>
      </w:r>
    </w:p>
  </w:footnote>
  <w:footnote w:id="29">
    <w:p w14:paraId="463DE005" w14:textId="26A39530" w:rsidR="008B57AE" w:rsidRPr="00572116" w:rsidRDefault="008B57AE"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FD0839" w:rsidRPr="00572116">
        <w:rPr>
          <w:rFonts w:ascii="Traditional Arabic" w:hAnsi="Traditional Arabic" w:cs="Traditional Arabic"/>
          <w:rtl/>
        </w:rPr>
        <w:t>-</w:t>
      </w:r>
      <w:r w:rsidR="00D978D4" w:rsidRPr="00572116">
        <w:rPr>
          <w:rFonts w:ascii="Traditional Arabic" w:eastAsia="Times New Roman" w:hAnsi="Traditional Arabic" w:cs="Traditional Arabic"/>
          <w:rtl/>
        </w:rPr>
        <w:t xml:space="preserve"> عبد الرحيم بن الحسن بن علي الإسنوي، الشافعي، أبو محمد جمال الدين، فقيه أصولي، انتهت إليه رئاسة الشافعية، من كتبه (التمهيد) المبهمات على الروضة، والأشباه والنظائر. توفي سنة (</w:t>
      </w:r>
      <w:r w:rsidR="00D978D4" w:rsidRPr="00572116">
        <w:rPr>
          <w:rFonts w:ascii="Traditional Arabic" w:eastAsia="Times New Roman" w:hAnsi="Traditional Arabic" w:cs="Traditional Arabic"/>
          <w:rtl/>
          <w:lang w:bidi="fa-IR"/>
        </w:rPr>
        <w:t>772</w:t>
      </w:r>
      <w:r w:rsidR="00D978D4" w:rsidRPr="00572116">
        <w:rPr>
          <w:rFonts w:ascii="Traditional Arabic" w:eastAsia="Times New Roman" w:hAnsi="Traditional Arabic" w:cs="Traditional Arabic"/>
          <w:rtl/>
        </w:rPr>
        <w:t xml:space="preserve">ه) انظر: کشف الظنون لحاجي خليفة </w:t>
      </w:r>
      <w:r w:rsidR="00D978D4" w:rsidRPr="00572116">
        <w:rPr>
          <w:rFonts w:ascii="Traditional Arabic" w:eastAsia="Times New Roman" w:hAnsi="Traditional Arabic" w:cs="Traditional Arabic"/>
          <w:rtl/>
          <w:lang w:bidi="fa-IR"/>
        </w:rPr>
        <w:t xml:space="preserve">2/1101، </w:t>
      </w:r>
      <w:r w:rsidR="00D978D4" w:rsidRPr="00572116">
        <w:rPr>
          <w:rFonts w:ascii="Traditional Arabic" w:eastAsia="Times New Roman" w:hAnsi="Traditional Arabic" w:cs="Traditional Arabic"/>
          <w:rtl/>
        </w:rPr>
        <w:t>والأعلام 3/ 344. وانظر هداية العقول إلى غاية السؤل في علم الأصول 1/446.</w:t>
      </w:r>
    </w:p>
  </w:footnote>
  <w:footnote w:id="30">
    <w:p w14:paraId="4EC80A70" w14:textId="55EA9900" w:rsidR="008B57AE" w:rsidRPr="00572116" w:rsidRDefault="008B57AE"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05027F" w:rsidRPr="00572116">
        <w:rPr>
          <w:rFonts w:ascii="Traditional Arabic" w:hAnsi="Traditional Arabic" w:cs="Traditional Arabic" w:hint="cs"/>
          <w:rtl/>
        </w:rPr>
        <w:t>-</w:t>
      </w:r>
      <w:r w:rsidR="00B242FE" w:rsidRPr="00572116">
        <w:rPr>
          <w:rFonts w:ascii="Traditional Arabic" w:eastAsia="Times New Roman" w:hAnsi="Traditional Arabic" w:cs="Traditional Arabic"/>
          <w:rtl/>
        </w:rPr>
        <w:t>محمد بن عبد الواحد بن عبد الحميد بن مسعود، السيواسي ثم الإسكندري كمال الدين، المعروف بابن الهمام، إمام، من علماء الحنفية، عارف بأصوف الديانات والتفسير والفرائض والفقه والحساب، وكان معظما عند الملوك وأرباب الدولة له تصانیف مفيدة منها فتح القدير في شرح الهداية، والتحرير في أصول الفقه وغيرها توفي سنة (</w:t>
      </w:r>
      <w:r w:rsidR="00B242FE" w:rsidRPr="00572116">
        <w:rPr>
          <w:rFonts w:ascii="Traditional Arabic" w:eastAsia="Times New Roman" w:hAnsi="Traditional Arabic" w:cs="Traditional Arabic"/>
          <w:rtl/>
          <w:lang w:bidi="fa-IR"/>
        </w:rPr>
        <w:t xml:space="preserve">891 </w:t>
      </w:r>
      <w:r w:rsidR="00B242FE" w:rsidRPr="00572116">
        <w:rPr>
          <w:rFonts w:ascii="Traditional Arabic" w:eastAsia="Times New Roman" w:hAnsi="Traditional Arabic" w:cs="Traditional Arabic"/>
          <w:rtl/>
        </w:rPr>
        <w:t xml:space="preserve">ه). انظر: ترجمته في الضوء اللامع </w:t>
      </w:r>
      <w:r w:rsidR="00B242FE" w:rsidRPr="00572116">
        <w:rPr>
          <w:rFonts w:ascii="Traditional Arabic" w:eastAsia="Times New Roman" w:hAnsi="Traditional Arabic" w:cs="Traditional Arabic"/>
          <w:rtl/>
          <w:lang w:bidi="fa-IR"/>
        </w:rPr>
        <w:t>8/ 127</w:t>
      </w:r>
      <w:r w:rsidR="00B242FE" w:rsidRPr="00572116">
        <w:rPr>
          <w:rFonts w:ascii="Traditional Arabic" w:eastAsia="Times New Roman" w:hAnsi="Traditional Arabic" w:cs="Traditional Arabic"/>
          <w:rtl/>
        </w:rPr>
        <w:t xml:space="preserve">، وشذرات الذهب </w:t>
      </w:r>
      <w:r w:rsidR="00B242FE" w:rsidRPr="00572116">
        <w:rPr>
          <w:rFonts w:ascii="Traditional Arabic" w:eastAsia="Times New Roman" w:hAnsi="Traditional Arabic" w:cs="Traditional Arabic"/>
          <w:rtl/>
          <w:lang w:bidi="fa-IR"/>
        </w:rPr>
        <w:t>7/ 289</w:t>
      </w:r>
      <w:r w:rsidR="00B242FE" w:rsidRPr="00572116">
        <w:rPr>
          <w:rFonts w:ascii="Traditional Arabic" w:eastAsia="Times New Roman" w:hAnsi="Traditional Arabic" w:cs="Traditional Arabic"/>
          <w:rtl/>
        </w:rPr>
        <w:t xml:space="preserve">، والأعلام </w:t>
      </w:r>
      <w:r w:rsidR="00B242FE" w:rsidRPr="00572116">
        <w:rPr>
          <w:rFonts w:ascii="Traditional Arabic" w:eastAsia="Times New Roman" w:hAnsi="Traditional Arabic" w:cs="Traditional Arabic"/>
          <w:rtl/>
          <w:lang w:bidi="fa-IR"/>
        </w:rPr>
        <w:t>6/255</w:t>
      </w:r>
      <w:r w:rsidR="00B242FE" w:rsidRPr="00572116">
        <w:rPr>
          <w:rFonts w:ascii="Traditional Arabic" w:eastAsia="Times New Roman" w:hAnsi="Traditional Arabic" w:cs="Traditional Arabic"/>
        </w:rPr>
        <w:t>.</w:t>
      </w:r>
    </w:p>
  </w:footnote>
  <w:footnote w:id="31">
    <w:p w14:paraId="6B4556BB" w14:textId="77777777" w:rsidR="008B57AE" w:rsidRPr="00572116" w:rsidRDefault="008B57AE"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B3713E" w:rsidRPr="00572116">
        <w:rPr>
          <w:rFonts w:ascii="Traditional Arabic" w:hAnsi="Traditional Arabic" w:cs="Traditional Arabic"/>
          <w:rtl/>
        </w:rPr>
        <w:t xml:space="preserve"> ابن الهمام: كتاب التحرير مع شرحيه 3/9.</w:t>
      </w:r>
    </w:p>
  </w:footnote>
  <w:footnote w:id="32">
    <w:p w14:paraId="5E1D414A" w14:textId="74033570" w:rsidR="008B57AE" w:rsidRPr="00572116" w:rsidRDefault="008B57AE"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05027F" w:rsidRPr="00572116">
        <w:rPr>
          <w:rFonts w:ascii="Traditional Arabic" w:hAnsi="Traditional Arabic" w:cs="Traditional Arabic" w:hint="cs"/>
          <w:rtl/>
        </w:rPr>
        <w:t>-</w:t>
      </w:r>
      <w:r w:rsidR="00B3713E" w:rsidRPr="00572116">
        <w:rPr>
          <w:rFonts w:ascii="Traditional Arabic" w:eastAsia="Times New Roman" w:hAnsi="Traditional Arabic" w:cs="Traditional Arabic"/>
          <w:rtl/>
        </w:rPr>
        <w:t>الإمام عبد الله بن أحمد بن محمد بن قدامة المقدسي ثم الدمشقي الحنبلي أبو محمد موفق الدين، من أكابر الحنابلة، له تصانیف عدة منها المغني، والكافي وغيرها من الكتب، وكان عالم أهل الشام في زمانه، توفي سنة (</w:t>
      </w:r>
      <w:r w:rsidR="00B3713E" w:rsidRPr="00572116">
        <w:rPr>
          <w:rFonts w:ascii="Traditional Arabic" w:eastAsia="Times New Roman" w:hAnsi="Traditional Arabic" w:cs="Traditional Arabic"/>
          <w:rtl/>
          <w:lang w:bidi="fa-IR"/>
        </w:rPr>
        <w:t>620</w:t>
      </w:r>
      <w:r w:rsidR="00B3713E" w:rsidRPr="00572116">
        <w:rPr>
          <w:rFonts w:ascii="Traditional Arabic" w:eastAsia="Times New Roman" w:hAnsi="Traditional Arabic" w:cs="Traditional Arabic"/>
          <w:rtl/>
        </w:rPr>
        <w:t xml:space="preserve">ه) انظر: ترجمته في سير أعلام النبلاء </w:t>
      </w:r>
      <w:r w:rsidR="00B3713E" w:rsidRPr="00572116">
        <w:rPr>
          <w:rFonts w:ascii="Traditional Arabic" w:eastAsia="Times New Roman" w:hAnsi="Traditional Arabic" w:cs="Traditional Arabic"/>
          <w:rtl/>
          <w:lang w:bidi="fa-IR"/>
        </w:rPr>
        <w:t>22/165-173</w:t>
      </w:r>
      <w:r w:rsidR="00B3713E" w:rsidRPr="00572116">
        <w:rPr>
          <w:rFonts w:ascii="Traditional Arabic" w:eastAsia="Times New Roman" w:hAnsi="Traditional Arabic" w:cs="Traditional Arabic"/>
          <w:rtl/>
        </w:rPr>
        <w:t xml:space="preserve">، والأعلام </w:t>
      </w:r>
      <w:r w:rsidR="00B3713E" w:rsidRPr="00572116">
        <w:rPr>
          <w:rFonts w:ascii="Traditional Arabic" w:eastAsia="Times New Roman" w:hAnsi="Traditional Arabic" w:cs="Traditional Arabic"/>
          <w:rtl/>
          <w:lang w:bidi="fa-IR"/>
        </w:rPr>
        <w:t>4/67</w:t>
      </w:r>
      <w:r w:rsidR="00B3713E" w:rsidRPr="00572116">
        <w:rPr>
          <w:rFonts w:ascii="Traditional Arabic" w:eastAsia="Times New Roman" w:hAnsi="Traditional Arabic" w:cs="Traditional Arabic"/>
        </w:rPr>
        <w:t>.</w:t>
      </w:r>
    </w:p>
  </w:footnote>
  <w:footnote w:id="33">
    <w:p w14:paraId="235E8961" w14:textId="48EF6D60" w:rsidR="008B57AE" w:rsidRPr="00572116" w:rsidRDefault="008B57AE"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8283B" w:rsidRPr="00572116">
        <w:rPr>
          <w:rFonts w:ascii="Traditional Arabic" w:hAnsi="Traditional Arabic" w:cs="Traditional Arabic"/>
          <w:rtl/>
        </w:rPr>
        <w:t>-</w:t>
      </w:r>
      <w:r w:rsidR="00A073A2" w:rsidRPr="00572116">
        <w:rPr>
          <w:rFonts w:ascii="Traditional Arabic" w:hAnsi="Traditional Arabic" w:cs="Traditional Arabic"/>
          <w:rtl/>
        </w:rPr>
        <w:t>روضة الناظر: لابن قدامة 1/171.</w:t>
      </w:r>
    </w:p>
  </w:footnote>
  <w:footnote w:id="34">
    <w:p w14:paraId="7CC90B60" w14:textId="363538C2" w:rsidR="00C558E4" w:rsidRPr="00572116" w:rsidRDefault="00C558E4"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8283B" w:rsidRPr="00572116">
        <w:rPr>
          <w:rFonts w:ascii="Traditional Arabic" w:hAnsi="Traditional Arabic" w:cs="Traditional Arabic"/>
          <w:rtl/>
        </w:rPr>
        <w:t>-</w:t>
      </w:r>
      <w:r w:rsidR="00EB61D0" w:rsidRPr="00572116">
        <w:rPr>
          <w:rFonts w:ascii="Traditional Arabic" w:hAnsi="Traditional Arabic" w:cs="Traditional Arabic"/>
          <w:rtl/>
        </w:rPr>
        <w:t xml:space="preserve">جمع </w:t>
      </w:r>
      <w:r w:rsidR="00EB61D0" w:rsidRPr="00572116">
        <w:rPr>
          <w:rFonts w:ascii="Traditional Arabic" w:eastAsia="Times New Roman" w:hAnsi="Traditional Arabic" w:cs="Traditional Arabic"/>
          <w:rtl/>
        </w:rPr>
        <w:t xml:space="preserve">الجوامع، مع شرحه وحاشيته للسبكي </w:t>
      </w:r>
      <w:r w:rsidR="00EB61D0" w:rsidRPr="00572116">
        <w:rPr>
          <w:rFonts w:ascii="Traditional Arabic" w:eastAsia="Times New Roman" w:hAnsi="Traditional Arabic" w:cs="Traditional Arabic"/>
          <w:rtl/>
          <w:lang w:bidi="fa-IR"/>
        </w:rPr>
        <w:t>1/231</w:t>
      </w:r>
      <w:r w:rsidR="00E30A83" w:rsidRPr="00572116">
        <w:rPr>
          <w:rFonts w:ascii="Traditional Arabic" w:eastAsia="Times New Roman" w:hAnsi="Traditional Arabic" w:cs="Traditional Arabic"/>
          <w:rtl/>
          <w:lang w:bidi="fa-IR"/>
        </w:rPr>
        <w:t>.</w:t>
      </w:r>
    </w:p>
  </w:footnote>
  <w:footnote w:id="35">
    <w:p w14:paraId="47C66A78" w14:textId="26DC6265" w:rsidR="00C558E4" w:rsidRPr="00572116" w:rsidRDefault="00C558E4"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8283B" w:rsidRPr="00572116">
        <w:rPr>
          <w:rFonts w:ascii="Traditional Arabic" w:hAnsi="Traditional Arabic" w:cs="Traditional Arabic"/>
          <w:rtl/>
        </w:rPr>
        <w:t>-</w:t>
      </w:r>
      <w:r w:rsidR="0098283B" w:rsidRPr="00572116">
        <w:rPr>
          <w:rFonts w:ascii="Traditional Arabic" w:eastAsia="Times New Roman" w:hAnsi="Traditional Arabic" w:cs="Traditional Arabic"/>
          <w:rtl/>
        </w:rPr>
        <w:t>أ</w:t>
      </w:r>
      <w:r w:rsidR="002253BA" w:rsidRPr="00572116">
        <w:rPr>
          <w:rFonts w:ascii="Traditional Arabic" w:eastAsia="Times New Roman" w:hAnsi="Traditional Arabic" w:cs="Traditional Arabic"/>
          <w:rtl/>
        </w:rPr>
        <w:t>حمد بن محمد بن علي بن حجر الهيثمي الأنصاري. فقيه باحث مصري. تلقی العلم بالأزهر ومات بمكة، له تصانیف مفيدة، توفي سنة (</w:t>
      </w:r>
      <w:r w:rsidR="002253BA" w:rsidRPr="00572116">
        <w:rPr>
          <w:rFonts w:ascii="Traditional Arabic" w:eastAsia="Times New Roman" w:hAnsi="Traditional Arabic" w:cs="Traditional Arabic"/>
          <w:rtl/>
          <w:lang w:bidi="fa-IR"/>
        </w:rPr>
        <w:t>974</w:t>
      </w:r>
      <w:r w:rsidR="002253BA" w:rsidRPr="00572116">
        <w:rPr>
          <w:rFonts w:ascii="Traditional Arabic" w:eastAsia="Times New Roman" w:hAnsi="Traditional Arabic" w:cs="Traditional Arabic"/>
          <w:rtl/>
        </w:rPr>
        <w:t>ه) انظر ترجمته في</w:t>
      </w:r>
      <w:r w:rsidR="002253BA" w:rsidRPr="00572116">
        <w:rPr>
          <w:rFonts w:ascii="Traditional Arabic" w:eastAsia="Times New Roman" w:hAnsi="Traditional Arabic" w:cs="Traditional Arabic"/>
        </w:rPr>
        <w:t>:</w:t>
      </w:r>
      <w:r w:rsidR="002253BA" w:rsidRPr="00572116">
        <w:rPr>
          <w:rFonts w:ascii="Traditional Arabic" w:eastAsia="Times New Roman" w:hAnsi="Traditional Arabic" w:cs="Traditional Arabic"/>
          <w:rtl/>
        </w:rPr>
        <w:t xml:space="preserve"> خلاصة الأثر </w:t>
      </w:r>
      <w:r w:rsidR="002253BA" w:rsidRPr="00572116">
        <w:rPr>
          <w:rFonts w:ascii="Traditional Arabic" w:eastAsia="Times New Roman" w:hAnsi="Traditional Arabic" w:cs="Traditional Arabic"/>
          <w:rtl/>
          <w:lang w:bidi="fa-IR"/>
        </w:rPr>
        <w:t>2/166</w:t>
      </w:r>
      <w:r w:rsidR="002253BA" w:rsidRPr="00572116">
        <w:rPr>
          <w:rFonts w:ascii="Traditional Arabic" w:eastAsia="Times New Roman" w:hAnsi="Traditional Arabic" w:cs="Traditional Arabic"/>
          <w:rtl/>
        </w:rPr>
        <w:t xml:space="preserve">، والأعلام </w:t>
      </w:r>
      <w:r w:rsidR="002253BA" w:rsidRPr="00572116">
        <w:rPr>
          <w:rFonts w:ascii="Traditional Arabic" w:eastAsia="Times New Roman" w:hAnsi="Traditional Arabic" w:cs="Traditional Arabic"/>
          <w:rtl/>
          <w:lang w:bidi="fa-IR"/>
        </w:rPr>
        <w:t>1/234.</w:t>
      </w:r>
    </w:p>
  </w:footnote>
  <w:footnote w:id="36">
    <w:p w14:paraId="21EF5C88" w14:textId="3F28B12E" w:rsidR="00C558E4" w:rsidRPr="00572116" w:rsidRDefault="00C558E4"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E7C37" w:rsidRPr="00572116">
        <w:rPr>
          <w:rFonts w:ascii="Traditional Arabic" w:hAnsi="Traditional Arabic" w:cs="Traditional Arabic"/>
          <w:rtl/>
        </w:rPr>
        <w:t>-</w:t>
      </w:r>
      <w:r w:rsidR="002253BA" w:rsidRPr="00572116">
        <w:rPr>
          <w:rFonts w:ascii="Traditional Arabic" w:hAnsi="Traditional Arabic" w:cs="Traditional Arabic"/>
          <w:rtl/>
        </w:rPr>
        <w:t>الهيثمي: تحفة المحتاج بشرح المنهاج 8/289.</w:t>
      </w:r>
    </w:p>
  </w:footnote>
  <w:footnote w:id="37">
    <w:p w14:paraId="76BD8633" w14:textId="3804D050" w:rsidR="00C558E4" w:rsidRPr="00572116" w:rsidRDefault="00C558E4"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E7C37" w:rsidRPr="00572116">
        <w:rPr>
          <w:rFonts w:ascii="Traditional Arabic" w:hAnsi="Traditional Arabic" w:cs="Traditional Arabic"/>
          <w:rtl/>
        </w:rPr>
        <w:t>-</w:t>
      </w:r>
      <w:r w:rsidR="002253BA" w:rsidRPr="00572116">
        <w:rPr>
          <w:rFonts w:ascii="Traditional Arabic" w:hAnsi="Traditional Arabic" w:cs="Traditional Arabic"/>
          <w:rtl/>
        </w:rPr>
        <w:t>انظر: مختصر ابن الحاجب مع شرحيه العضن: 2/21، وبيان المختصر: 1/472.</w:t>
      </w:r>
    </w:p>
  </w:footnote>
  <w:footnote w:id="38">
    <w:p w14:paraId="5FD24697" w14:textId="5A39D5A5" w:rsidR="00C558E4" w:rsidRPr="00572116" w:rsidRDefault="00C558E4"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E7C37" w:rsidRPr="00572116">
        <w:rPr>
          <w:rFonts w:ascii="Traditional Arabic" w:hAnsi="Traditional Arabic" w:cs="Traditional Arabic"/>
          <w:rtl/>
        </w:rPr>
        <w:t>-</w:t>
      </w:r>
      <w:r w:rsidR="002253BA" w:rsidRPr="00572116">
        <w:rPr>
          <w:rFonts w:ascii="Traditional Arabic" w:hAnsi="Traditional Arabic" w:cs="Traditional Arabic"/>
          <w:rtl/>
        </w:rPr>
        <w:t>الأم للشافعي 7/66، وشرح جمع الجوامع وحاشية البناني للمحلي 1/232.</w:t>
      </w:r>
    </w:p>
  </w:footnote>
  <w:footnote w:id="39">
    <w:p w14:paraId="20EAF6A2" w14:textId="2ACAC7CE" w:rsidR="00C558E4" w:rsidRPr="00572116" w:rsidRDefault="00C558E4"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E7C37" w:rsidRPr="00572116">
        <w:rPr>
          <w:rFonts w:ascii="Traditional Arabic" w:hAnsi="Traditional Arabic" w:cs="Traditional Arabic"/>
          <w:rtl/>
        </w:rPr>
        <w:t>-</w:t>
      </w:r>
      <w:r w:rsidR="002253BA" w:rsidRPr="00572116">
        <w:rPr>
          <w:rFonts w:ascii="Traditional Arabic" w:hAnsi="Traditional Arabic" w:cs="Traditional Arabic"/>
          <w:rtl/>
        </w:rPr>
        <w:t>أصول مذهب الإمام أحمد ص 186 وشرح الكوكب المنير 1/140.</w:t>
      </w:r>
    </w:p>
  </w:footnote>
  <w:footnote w:id="40">
    <w:p w14:paraId="52079A4B" w14:textId="7E4E814F" w:rsidR="00F264BC" w:rsidRPr="00572116" w:rsidRDefault="00C558E4" w:rsidP="004D7C32">
      <w:pPr>
        <w:pStyle w:val="FootnoteText"/>
        <w:bidi/>
        <w:jc w:val="both"/>
        <w:rPr>
          <w:rFonts w:ascii="Traditional Arabic" w:eastAsia="Times New Roman" w:hAnsi="Traditional Arabic" w:cs="Traditional Arabic"/>
          <w:rtl/>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E7C37" w:rsidRPr="00572116">
        <w:rPr>
          <w:rFonts w:ascii="Traditional Arabic" w:hAnsi="Traditional Arabic" w:cs="Traditional Arabic"/>
          <w:rtl/>
        </w:rPr>
        <w:t>-</w:t>
      </w:r>
      <w:r w:rsidR="0090169E" w:rsidRPr="00572116">
        <w:rPr>
          <w:rFonts w:ascii="Traditional Arabic" w:eastAsia="Times New Roman" w:hAnsi="Traditional Arabic" w:cs="Traditional Arabic"/>
          <w:rtl/>
        </w:rPr>
        <w:t xml:space="preserve">الإمام علي بن أحمد بن سعيد بن حزم الظاهري، أبو محمد، عالم الأندلس في عصره، وأحد الأئمة كان في الأندلس خلق كثيرون ينتسبون </w:t>
      </w:r>
      <w:r w:rsidR="00483F14" w:rsidRPr="00572116">
        <w:rPr>
          <w:rFonts w:ascii="Traditional Arabic" w:eastAsia="Times New Roman" w:hAnsi="Traditional Arabic" w:cs="Traditional Arabic"/>
          <w:rtl/>
        </w:rPr>
        <w:t>إ</w:t>
      </w:r>
      <w:r w:rsidR="0090169E" w:rsidRPr="00572116">
        <w:rPr>
          <w:rFonts w:ascii="Traditional Arabic" w:eastAsia="Times New Roman" w:hAnsi="Traditional Arabic" w:cs="Traditional Arabic"/>
          <w:rtl/>
        </w:rPr>
        <w:t>لى مذهبه، وانتقد كثيرا من العلماء، له تصانیف عدة منها الإحكام في أصول الأحكام، والمحلي، وجمهرة الأنساب، والناسخ والمنسوخ. وغيرها من الكتب المفيدة،</w:t>
      </w:r>
      <w:r w:rsidR="00915931" w:rsidRPr="00572116">
        <w:rPr>
          <w:rFonts w:ascii="Traditional Arabic" w:eastAsia="Times New Roman" w:hAnsi="Traditional Arabic" w:cs="Traditional Arabic"/>
          <w:rtl/>
        </w:rPr>
        <w:t xml:space="preserve"> </w:t>
      </w:r>
      <w:r w:rsidR="0090169E" w:rsidRPr="00572116">
        <w:rPr>
          <w:rFonts w:ascii="Traditional Arabic" w:eastAsia="Times New Roman" w:hAnsi="Traditional Arabic" w:cs="Traditional Arabic"/>
          <w:rtl/>
        </w:rPr>
        <w:t>انظر</w:t>
      </w:r>
      <w:r w:rsidR="00ED706F" w:rsidRPr="00572116">
        <w:rPr>
          <w:rFonts w:ascii="Traditional Arabic" w:eastAsia="Times New Roman" w:hAnsi="Traditional Arabic" w:cs="Traditional Arabic"/>
          <w:rtl/>
        </w:rPr>
        <w:t xml:space="preserve"> </w:t>
      </w:r>
      <w:r w:rsidR="0090169E" w:rsidRPr="00572116">
        <w:rPr>
          <w:rFonts w:ascii="Traditional Arabic" w:eastAsia="Times New Roman" w:hAnsi="Traditional Arabic" w:cs="Traditional Arabic"/>
          <w:rtl/>
        </w:rPr>
        <w:t xml:space="preserve">في ترجمته في </w:t>
      </w:r>
      <w:r w:rsidR="006E7C37" w:rsidRPr="00572116">
        <w:rPr>
          <w:rFonts w:ascii="Traditional Arabic" w:eastAsia="Times New Roman" w:hAnsi="Traditional Arabic" w:cs="Traditional Arabic"/>
          <w:rtl/>
        </w:rPr>
        <w:t>سير أعلام</w:t>
      </w:r>
      <w:r w:rsidR="0090169E" w:rsidRPr="00572116">
        <w:rPr>
          <w:rFonts w:ascii="Traditional Arabic" w:eastAsia="Times New Roman" w:hAnsi="Traditional Arabic" w:cs="Traditional Arabic"/>
          <w:rtl/>
        </w:rPr>
        <w:t xml:space="preserve"> النبلاء </w:t>
      </w:r>
      <w:r w:rsidR="0090169E" w:rsidRPr="00572116">
        <w:rPr>
          <w:rFonts w:ascii="Traditional Arabic" w:eastAsia="Times New Roman" w:hAnsi="Traditional Arabic" w:cs="Traditional Arabic"/>
          <w:rtl/>
          <w:lang w:bidi="fa-IR"/>
        </w:rPr>
        <w:t>18/ 184-212</w:t>
      </w:r>
      <w:r w:rsidR="0090169E" w:rsidRPr="00572116">
        <w:rPr>
          <w:rFonts w:ascii="Traditional Arabic" w:eastAsia="Times New Roman" w:hAnsi="Traditional Arabic" w:cs="Traditional Arabic"/>
          <w:rtl/>
        </w:rPr>
        <w:t xml:space="preserve">، وهدية العارفین </w:t>
      </w:r>
      <w:r w:rsidR="0090169E" w:rsidRPr="00572116">
        <w:rPr>
          <w:rFonts w:ascii="Traditional Arabic" w:eastAsia="Times New Roman" w:hAnsi="Traditional Arabic" w:cs="Traditional Arabic"/>
          <w:rtl/>
          <w:lang w:bidi="fa-IR"/>
        </w:rPr>
        <w:t>1/ 690-691</w:t>
      </w:r>
      <w:r w:rsidR="0090169E" w:rsidRPr="00572116">
        <w:rPr>
          <w:rFonts w:ascii="Traditional Arabic" w:eastAsia="Times New Roman" w:hAnsi="Traditional Arabic" w:cs="Traditional Arabic"/>
          <w:rtl/>
        </w:rPr>
        <w:t xml:space="preserve">، والأعلام 4/ 254 -255. </w:t>
      </w:r>
    </w:p>
    <w:p w14:paraId="08B71CDF" w14:textId="77777777" w:rsidR="00C558E4" w:rsidRPr="00572116" w:rsidRDefault="00F264BC" w:rsidP="004D7C32">
      <w:pPr>
        <w:pStyle w:val="FootnoteText"/>
        <w:bidi/>
        <w:jc w:val="both"/>
        <w:rPr>
          <w:rFonts w:ascii="Traditional Arabic" w:hAnsi="Traditional Arabic" w:cs="Traditional Arabic"/>
          <w:rtl/>
          <w:lang w:bidi="ar-MA"/>
        </w:rPr>
      </w:pPr>
      <w:r w:rsidRPr="00572116">
        <w:rPr>
          <w:rFonts w:ascii="Traditional Arabic" w:eastAsia="Times New Roman" w:hAnsi="Traditional Arabic" w:cs="Traditional Arabic"/>
          <w:rtl/>
        </w:rPr>
        <w:t>انظر: الإحكام في اصول الحكام لابن حزم 4/170-171.</w:t>
      </w:r>
      <w:r w:rsidR="00BF2055" w:rsidRPr="00572116">
        <w:rPr>
          <w:rFonts w:ascii="Traditional Arabic" w:eastAsia="Times New Roman" w:hAnsi="Traditional Arabic" w:cs="Traditional Arabic"/>
          <w:rtl/>
        </w:rPr>
        <w:t xml:space="preserve"> </w:t>
      </w:r>
    </w:p>
  </w:footnote>
  <w:footnote w:id="41">
    <w:p w14:paraId="73DB4085" w14:textId="68EE0B90" w:rsidR="00BF2055" w:rsidRPr="00572116" w:rsidRDefault="00BF2055" w:rsidP="004D7C32">
      <w:pPr>
        <w:pStyle w:val="FootnoteText"/>
        <w:bidi/>
        <w:jc w:val="both"/>
        <w:rPr>
          <w:rFonts w:ascii="Traditional Arabic" w:hAnsi="Traditional Arabic" w:cs="Traditional Arabic"/>
          <w:rtl/>
          <w:lang w:bidi="ar-MA"/>
        </w:rPr>
      </w:pPr>
    </w:p>
  </w:footnote>
  <w:footnote w:id="42">
    <w:p w14:paraId="3D472048" w14:textId="3A59D6FB" w:rsidR="00BF2055" w:rsidRPr="00572116" w:rsidRDefault="00BF205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E7C37" w:rsidRPr="00572116">
        <w:rPr>
          <w:rFonts w:ascii="Traditional Arabic" w:hAnsi="Traditional Arabic" w:cs="Traditional Arabic"/>
          <w:rtl/>
        </w:rPr>
        <w:t>-</w:t>
      </w:r>
      <w:r w:rsidR="00077549" w:rsidRPr="00572116">
        <w:rPr>
          <w:rFonts w:ascii="Traditional Arabic" w:eastAsia="Times New Roman" w:hAnsi="Traditional Arabic" w:cs="Traditional Arabic"/>
          <w:rtl/>
        </w:rPr>
        <w:t>علي بن عمر بن أحمد بن مهدي أبو الحسن الدارقطني الشافعي.</w:t>
      </w:r>
      <w:r w:rsidR="00077549" w:rsidRPr="00572116">
        <w:rPr>
          <w:rFonts w:ascii="Traditional Arabic" w:eastAsia="Times New Roman" w:hAnsi="Traditional Arabic" w:cs="Traditional Arabic"/>
        </w:rPr>
        <w:t xml:space="preserve"> </w:t>
      </w:r>
      <w:r w:rsidR="00077549" w:rsidRPr="00572116">
        <w:rPr>
          <w:rFonts w:ascii="Traditional Arabic" w:eastAsia="Times New Roman" w:hAnsi="Traditional Arabic" w:cs="Traditional Arabic"/>
          <w:rtl/>
        </w:rPr>
        <w:t xml:space="preserve">إمام عصره في الحديث. وصاحب التصانيف. وأحد </w:t>
      </w:r>
      <w:r w:rsidR="006E7C37" w:rsidRPr="00572116">
        <w:rPr>
          <w:rFonts w:ascii="Traditional Arabic" w:eastAsia="Times New Roman" w:hAnsi="Traditional Arabic" w:cs="Traditional Arabic"/>
          <w:rtl/>
        </w:rPr>
        <w:t>الأعلام الثقات</w:t>
      </w:r>
      <w:r w:rsidR="00077549" w:rsidRPr="00572116">
        <w:rPr>
          <w:rFonts w:ascii="Traditional Arabic" w:eastAsia="Times New Roman" w:hAnsi="Traditional Arabic" w:cs="Traditional Arabic"/>
          <w:rtl/>
        </w:rPr>
        <w:t>، عرض القراءات على أبي بكر النقاش وغيره، وتصدر للإقراء في أواخر عمره، وألف في القراءات كتابا جليلا لم يؤلف مثله، وهو أول من وضع أبواب الأصول قبل الفرش. توفي رحمه الله</w:t>
      </w:r>
      <w:r w:rsidR="00915931" w:rsidRPr="00572116">
        <w:rPr>
          <w:rFonts w:ascii="Traditional Arabic" w:eastAsia="Times New Roman" w:hAnsi="Traditional Arabic" w:cs="Traditional Arabic"/>
          <w:rtl/>
        </w:rPr>
        <w:t xml:space="preserve"> </w:t>
      </w:r>
      <w:r w:rsidR="00077549" w:rsidRPr="00572116">
        <w:rPr>
          <w:rFonts w:ascii="Traditional Arabic" w:eastAsia="Times New Roman" w:hAnsi="Traditional Arabic" w:cs="Traditional Arabic"/>
          <w:rtl/>
        </w:rPr>
        <w:t>سنة (</w:t>
      </w:r>
      <w:r w:rsidR="00077549" w:rsidRPr="00572116">
        <w:rPr>
          <w:rFonts w:ascii="Traditional Arabic" w:eastAsia="Times New Roman" w:hAnsi="Traditional Arabic" w:cs="Traditional Arabic"/>
          <w:rtl/>
          <w:lang w:bidi="fa-IR"/>
        </w:rPr>
        <w:t xml:space="preserve">385هـ) </w:t>
      </w:r>
      <w:r w:rsidR="00077549" w:rsidRPr="00572116">
        <w:rPr>
          <w:rFonts w:ascii="Traditional Arabic" w:eastAsia="Times New Roman" w:hAnsi="Traditional Arabic" w:cs="Traditional Arabic"/>
          <w:rtl/>
        </w:rPr>
        <w:t xml:space="preserve">انظر ترجمته في: سير أعلام النبلاء للذهبي 16-/ 449-461، وغاية النهاية لابن الجزري </w:t>
      </w:r>
      <w:r w:rsidR="00077549" w:rsidRPr="00572116">
        <w:rPr>
          <w:rFonts w:ascii="Traditional Arabic" w:eastAsia="Times New Roman" w:hAnsi="Traditional Arabic" w:cs="Traditional Arabic"/>
          <w:rtl/>
          <w:lang w:bidi="fa-IR"/>
        </w:rPr>
        <w:t>1/ 558</w:t>
      </w:r>
      <w:r w:rsidR="00077549" w:rsidRPr="00572116">
        <w:rPr>
          <w:rFonts w:ascii="Traditional Arabic" w:eastAsia="Times New Roman" w:hAnsi="Traditional Arabic" w:cs="Traditional Arabic"/>
          <w:rtl/>
        </w:rPr>
        <w:t>ه، والأعلام للزركلي 4/ 314</w:t>
      </w:r>
      <w:r w:rsidR="00077549" w:rsidRPr="00572116">
        <w:rPr>
          <w:rFonts w:ascii="Traditional Arabic" w:eastAsia="Times New Roman" w:hAnsi="Traditional Arabic" w:cs="Traditional Arabic"/>
        </w:rPr>
        <w:t>.</w:t>
      </w:r>
    </w:p>
  </w:footnote>
  <w:footnote w:id="43">
    <w:p w14:paraId="6CAE4EA2" w14:textId="23992238" w:rsidR="00BF2055" w:rsidRPr="00572116" w:rsidRDefault="00BF2055" w:rsidP="004D7C32">
      <w:pPr>
        <w:pStyle w:val="FootnoteText"/>
        <w:bidi/>
        <w:jc w:val="both"/>
        <w:rPr>
          <w:rFonts w:ascii="Traditional Arabic" w:hAnsi="Traditional Arabic" w:cs="Traditional Arabic"/>
          <w:rtl/>
          <w:lang w:bidi="ar-MA"/>
        </w:rPr>
      </w:pPr>
    </w:p>
  </w:footnote>
  <w:footnote w:id="44">
    <w:p w14:paraId="760B8CF1" w14:textId="68F5B9FC" w:rsidR="00BF2055" w:rsidRPr="00572116" w:rsidRDefault="00BF2055" w:rsidP="004D7C32">
      <w:pPr>
        <w:pStyle w:val="FootnoteText"/>
        <w:bidi/>
        <w:jc w:val="both"/>
        <w:rPr>
          <w:rFonts w:ascii="Traditional Arabic" w:hAnsi="Traditional Arabic" w:cs="Traditional Arabic"/>
          <w:rtl/>
          <w:lang w:bidi="ar-MA"/>
        </w:rPr>
      </w:pPr>
    </w:p>
  </w:footnote>
  <w:footnote w:id="45">
    <w:p w14:paraId="342AEF90" w14:textId="52366206" w:rsidR="00BF2055" w:rsidRPr="00572116" w:rsidRDefault="00BF205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6E7C37" w:rsidRPr="00572116">
        <w:rPr>
          <w:rFonts w:ascii="Traditional Arabic" w:hAnsi="Traditional Arabic" w:cs="Traditional Arabic"/>
          <w:rtl/>
        </w:rPr>
        <w:t>-</w:t>
      </w:r>
      <w:r w:rsidR="00F1750E" w:rsidRPr="00572116">
        <w:rPr>
          <w:rFonts w:ascii="Traditional Arabic" w:eastAsia="Times New Roman" w:hAnsi="Traditional Arabic" w:cs="Traditional Arabic"/>
          <w:rtl/>
        </w:rPr>
        <w:t>غاية الوصول إلى علم الأصول لزكريا الأنصاري</w:t>
      </w:r>
      <w:r w:rsidR="006E7C37" w:rsidRPr="00572116">
        <w:rPr>
          <w:rFonts w:ascii="Traditional Arabic" w:eastAsia="Times New Roman" w:hAnsi="Traditional Arabic" w:cs="Traditional Arabic"/>
          <w:rtl/>
        </w:rPr>
        <w:t xml:space="preserve">، </w:t>
      </w:r>
      <w:r w:rsidR="00F1750E" w:rsidRPr="00572116">
        <w:rPr>
          <w:rFonts w:ascii="Traditional Arabic" w:eastAsia="Times New Roman" w:hAnsi="Traditional Arabic" w:cs="Traditional Arabic"/>
          <w:rtl/>
        </w:rPr>
        <w:t>ص</w:t>
      </w:r>
      <w:r w:rsidR="006E7C37" w:rsidRPr="00572116">
        <w:rPr>
          <w:rFonts w:ascii="Traditional Arabic" w:eastAsia="Times New Roman" w:hAnsi="Traditional Arabic" w:cs="Traditional Arabic"/>
          <w:rtl/>
        </w:rPr>
        <w:t>:</w:t>
      </w:r>
      <w:r w:rsidR="00F1750E" w:rsidRPr="00572116">
        <w:rPr>
          <w:rFonts w:ascii="Traditional Arabic" w:eastAsia="Times New Roman" w:hAnsi="Traditional Arabic" w:cs="Traditional Arabic"/>
          <w:rtl/>
        </w:rPr>
        <w:t xml:space="preserve"> 35</w:t>
      </w:r>
      <w:r w:rsidR="00F1750E" w:rsidRPr="00572116">
        <w:rPr>
          <w:rFonts w:ascii="Traditional Arabic" w:eastAsia="Times New Roman" w:hAnsi="Traditional Arabic" w:cs="Traditional Arabic"/>
        </w:rPr>
        <w:t>.</w:t>
      </w:r>
    </w:p>
  </w:footnote>
  <w:footnote w:id="46">
    <w:p w14:paraId="6E354472" w14:textId="6011C38D" w:rsidR="00EA6B2C" w:rsidRPr="00572116" w:rsidRDefault="00EA6B2C"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4C2294" w:rsidRPr="00572116">
        <w:rPr>
          <w:rFonts w:ascii="Traditional Arabic" w:hAnsi="Traditional Arabic" w:cs="Traditional Arabic"/>
          <w:rtl/>
        </w:rPr>
        <w:t>-</w:t>
      </w:r>
      <w:r w:rsidR="0031089C" w:rsidRPr="00572116">
        <w:rPr>
          <w:rFonts w:ascii="Traditional Arabic" w:hAnsi="Traditional Arabic" w:cs="Traditional Arabic"/>
          <w:rtl/>
        </w:rPr>
        <w:t>سورة البقرة، الآية: 222.</w:t>
      </w:r>
    </w:p>
  </w:footnote>
  <w:footnote w:id="47">
    <w:p w14:paraId="0C8FC127" w14:textId="0CEDFAD2" w:rsidR="00473C60" w:rsidRPr="00572116" w:rsidRDefault="00473C60"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004C2294" w:rsidRPr="00572116">
        <w:rPr>
          <w:rFonts w:ascii="Traditional Arabic" w:hAnsi="Traditional Arabic" w:cs="Traditional Arabic"/>
          <w:rtl/>
        </w:rPr>
        <w:t>-</w:t>
      </w:r>
      <w:r w:rsidR="0097345B" w:rsidRPr="00572116">
        <w:rPr>
          <w:rFonts w:ascii="Traditional Arabic" w:hAnsi="Traditional Arabic" w:cs="Traditional Arabic"/>
          <w:rtl/>
        </w:rPr>
        <w:t xml:space="preserve"> </w:t>
      </w:r>
      <w:r w:rsidR="0097345B" w:rsidRPr="00572116">
        <w:rPr>
          <w:rFonts w:ascii="Traditional Arabic" w:eastAsia="Times New Roman" w:hAnsi="Traditional Arabic" w:cs="Traditional Arabic"/>
          <w:rtl/>
        </w:rPr>
        <w:t xml:space="preserve">النشر في القراءات العشر </w:t>
      </w:r>
      <w:r w:rsidR="0097345B" w:rsidRPr="00572116">
        <w:rPr>
          <w:rFonts w:ascii="Traditional Arabic" w:eastAsia="Times New Roman" w:hAnsi="Traditional Arabic" w:cs="Traditional Arabic"/>
          <w:rtl/>
          <w:lang w:bidi="fa-IR"/>
        </w:rPr>
        <w:t>2/227.</w:t>
      </w:r>
    </w:p>
  </w:footnote>
  <w:footnote w:id="48">
    <w:p w14:paraId="01F1B2D7" w14:textId="6642828A" w:rsidR="00473C60" w:rsidRPr="00572116" w:rsidRDefault="00473C60"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4C2294" w:rsidRPr="00572116">
        <w:rPr>
          <w:rFonts w:ascii="Traditional Arabic" w:hAnsi="Traditional Arabic" w:cs="Traditional Arabic"/>
          <w:rtl/>
        </w:rPr>
        <w:t>-</w:t>
      </w:r>
      <w:r w:rsidR="0097345B" w:rsidRPr="00572116">
        <w:rPr>
          <w:rFonts w:ascii="Traditional Arabic" w:eastAsia="Times New Roman" w:hAnsi="Traditional Arabic" w:cs="Traditional Arabic"/>
          <w:rtl/>
        </w:rPr>
        <w:t xml:space="preserve">انظر: التفسير الكبير للرازي 6/ </w:t>
      </w:r>
      <w:r w:rsidR="0097345B" w:rsidRPr="00572116">
        <w:rPr>
          <w:rFonts w:ascii="Traditional Arabic" w:eastAsia="Times New Roman" w:hAnsi="Traditional Arabic" w:cs="Traditional Arabic"/>
          <w:rtl/>
          <w:lang w:bidi="fa-IR"/>
        </w:rPr>
        <w:t>76</w:t>
      </w:r>
      <w:r w:rsidR="0097345B" w:rsidRPr="00572116">
        <w:rPr>
          <w:rFonts w:ascii="Traditional Arabic" w:eastAsia="Times New Roman" w:hAnsi="Traditional Arabic" w:cs="Traditional Arabic"/>
          <w:rtl/>
        </w:rPr>
        <w:t xml:space="preserve">، ومعاني القرآن للفراء </w:t>
      </w:r>
      <w:r w:rsidR="0097345B" w:rsidRPr="00572116">
        <w:rPr>
          <w:rFonts w:ascii="Traditional Arabic" w:eastAsia="Times New Roman" w:hAnsi="Traditional Arabic" w:cs="Traditional Arabic"/>
          <w:rtl/>
          <w:lang w:bidi="fa-IR"/>
        </w:rPr>
        <w:t>1/143</w:t>
      </w:r>
      <w:r w:rsidR="0097345B" w:rsidRPr="00572116">
        <w:rPr>
          <w:rFonts w:ascii="Traditional Arabic" w:eastAsia="Times New Roman" w:hAnsi="Traditional Arabic" w:cs="Traditional Arabic"/>
          <w:rtl/>
        </w:rPr>
        <w:t xml:space="preserve">، ومعاني القرآن للنحاس </w:t>
      </w:r>
      <w:r w:rsidR="0097345B" w:rsidRPr="00572116">
        <w:rPr>
          <w:rFonts w:ascii="Traditional Arabic" w:eastAsia="Times New Roman" w:hAnsi="Traditional Arabic" w:cs="Traditional Arabic"/>
          <w:rtl/>
          <w:lang w:bidi="fa-IR"/>
        </w:rPr>
        <w:t>1/183.</w:t>
      </w:r>
    </w:p>
  </w:footnote>
  <w:footnote w:id="49">
    <w:p w14:paraId="30668207" w14:textId="4D4BF763" w:rsidR="00473C60" w:rsidRPr="00572116" w:rsidRDefault="00473C60"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4C2294" w:rsidRPr="00572116">
        <w:rPr>
          <w:rFonts w:ascii="Traditional Arabic" w:hAnsi="Traditional Arabic" w:cs="Traditional Arabic"/>
          <w:rtl/>
        </w:rPr>
        <w:t>-</w:t>
      </w:r>
      <w:r w:rsidR="0097345B" w:rsidRPr="00572116">
        <w:rPr>
          <w:rFonts w:ascii="Traditional Arabic" w:eastAsia="Times New Roman" w:hAnsi="Traditional Arabic" w:cs="Traditional Arabic"/>
          <w:rtl/>
        </w:rPr>
        <w:t>انظر:</w:t>
      </w:r>
      <w:r w:rsidR="004C2294" w:rsidRPr="00572116">
        <w:rPr>
          <w:rFonts w:ascii="Traditional Arabic" w:eastAsia="Times New Roman" w:hAnsi="Traditional Arabic" w:cs="Traditional Arabic"/>
          <w:rtl/>
        </w:rPr>
        <w:t xml:space="preserve"> </w:t>
      </w:r>
      <w:r w:rsidR="0097345B" w:rsidRPr="00572116">
        <w:rPr>
          <w:rFonts w:ascii="Traditional Arabic" w:eastAsia="Times New Roman" w:hAnsi="Traditional Arabic" w:cs="Traditional Arabic"/>
          <w:rtl/>
        </w:rPr>
        <w:t xml:space="preserve">جامع البيان للطبري </w:t>
      </w:r>
      <w:r w:rsidR="0097345B" w:rsidRPr="00572116">
        <w:rPr>
          <w:rFonts w:ascii="Traditional Arabic" w:eastAsia="Times New Roman" w:hAnsi="Traditional Arabic" w:cs="Traditional Arabic"/>
          <w:rtl/>
          <w:lang w:bidi="fa-IR"/>
        </w:rPr>
        <w:t>2/387</w:t>
      </w:r>
      <w:r w:rsidR="0097345B" w:rsidRPr="00572116">
        <w:rPr>
          <w:rFonts w:ascii="Traditional Arabic" w:eastAsia="Times New Roman" w:hAnsi="Traditional Arabic" w:cs="Traditional Arabic"/>
          <w:rtl/>
        </w:rPr>
        <w:t xml:space="preserve">، والكشاف للزمخشري </w:t>
      </w:r>
      <w:r w:rsidR="0097345B" w:rsidRPr="00572116">
        <w:rPr>
          <w:rFonts w:ascii="Traditional Arabic" w:eastAsia="Times New Roman" w:hAnsi="Traditional Arabic" w:cs="Traditional Arabic"/>
          <w:rtl/>
          <w:lang w:bidi="fa-IR"/>
        </w:rPr>
        <w:t>1/134</w:t>
      </w:r>
      <w:r w:rsidR="0097345B" w:rsidRPr="00572116">
        <w:rPr>
          <w:rFonts w:ascii="Traditional Arabic" w:eastAsia="Times New Roman" w:hAnsi="Traditional Arabic" w:cs="Traditional Arabic"/>
          <w:rtl/>
        </w:rPr>
        <w:t>، وتفسير البيضاوي ص 48.</w:t>
      </w:r>
    </w:p>
  </w:footnote>
  <w:footnote w:id="50">
    <w:p w14:paraId="6797088E" w14:textId="1DFDC07A" w:rsidR="009E0A2A" w:rsidRPr="00572116" w:rsidRDefault="009E0A2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4C2294" w:rsidRPr="00572116">
        <w:rPr>
          <w:rFonts w:ascii="Traditional Arabic" w:hAnsi="Traditional Arabic" w:cs="Traditional Arabic"/>
          <w:rtl/>
        </w:rPr>
        <w:t>-</w:t>
      </w:r>
      <w:r w:rsidRPr="00572116">
        <w:rPr>
          <w:rFonts w:ascii="Traditional Arabic" w:eastAsia="Times New Roman" w:hAnsi="Traditional Arabic" w:cs="Traditional Arabic"/>
          <w:rtl/>
        </w:rPr>
        <w:t xml:space="preserve">أحكام القرآن للجصاص </w:t>
      </w:r>
      <w:r w:rsidRPr="00572116">
        <w:rPr>
          <w:rFonts w:ascii="Traditional Arabic" w:eastAsia="Times New Roman" w:hAnsi="Traditional Arabic" w:cs="Traditional Arabic"/>
          <w:rtl/>
          <w:lang w:bidi="fa-IR"/>
        </w:rPr>
        <w:t>1/336</w:t>
      </w:r>
      <w:r w:rsidRPr="00572116">
        <w:rPr>
          <w:rFonts w:ascii="Traditional Arabic" w:eastAsia="Times New Roman" w:hAnsi="Traditional Arabic" w:cs="Traditional Arabic"/>
          <w:rtl/>
        </w:rPr>
        <w:t xml:space="preserve"> وحاشية الجمل على شرح المنهج لزكريا الأنصاري 1/240.</w:t>
      </w:r>
    </w:p>
  </w:footnote>
  <w:footnote w:id="51">
    <w:p w14:paraId="28302167" w14:textId="35142B78" w:rsidR="009E0A2A" w:rsidRPr="00572116" w:rsidRDefault="009E0A2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4C2294" w:rsidRPr="00572116">
        <w:rPr>
          <w:rFonts w:ascii="Traditional Arabic" w:hAnsi="Traditional Arabic" w:cs="Traditional Arabic"/>
          <w:rtl/>
        </w:rPr>
        <w:t>-</w:t>
      </w:r>
      <w:r w:rsidRPr="00572116">
        <w:rPr>
          <w:rFonts w:ascii="Traditional Arabic" w:eastAsia="Times New Roman" w:hAnsi="Traditional Arabic" w:cs="Traditional Arabic"/>
          <w:rtl/>
        </w:rPr>
        <w:t xml:space="preserve">بداية المجتهد لابن رشد </w:t>
      </w:r>
      <w:r w:rsidRPr="00572116">
        <w:rPr>
          <w:rFonts w:ascii="Traditional Arabic" w:eastAsia="Times New Roman" w:hAnsi="Traditional Arabic" w:cs="Traditional Arabic"/>
          <w:rtl/>
          <w:lang w:bidi="fa-IR"/>
        </w:rPr>
        <w:t>1/58</w:t>
      </w:r>
      <w:r w:rsidRPr="00572116">
        <w:rPr>
          <w:rFonts w:ascii="Traditional Arabic" w:eastAsia="Times New Roman" w:hAnsi="Traditional Arabic" w:cs="Traditional Arabic"/>
          <w:rtl/>
        </w:rPr>
        <w:t xml:space="preserve"> وشرح فتح القدير للكمال </w:t>
      </w:r>
      <w:r w:rsidRPr="00572116">
        <w:rPr>
          <w:rFonts w:ascii="Traditional Arabic" w:eastAsia="Times New Roman" w:hAnsi="Traditional Arabic" w:cs="Traditional Arabic"/>
          <w:rtl/>
          <w:lang w:bidi="fa-IR"/>
        </w:rPr>
        <w:t>1/172</w:t>
      </w:r>
      <w:r w:rsidRPr="00572116">
        <w:rPr>
          <w:rFonts w:ascii="Traditional Arabic" w:eastAsia="Times New Roman" w:hAnsi="Traditional Arabic" w:cs="Traditional Arabic"/>
        </w:rPr>
        <w:t>.</w:t>
      </w:r>
    </w:p>
  </w:footnote>
  <w:footnote w:id="52">
    <w:p w14:paraId="597E42E2" w14:textId="4C204E1F" w:rsidR="009E0A2A" w:rsidRPr="00572116" w:rsidRDefault="009E0A2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4C2294" w:rsidRPr="00572116">
        <w:rPr>
          <w:rFonts w:ascii="Traditional Arabic" w:eastAsia="Times New Roman" w:hAnsi="Traditional Arabic" w:cs="Traditional Arabic"/>
          <w:rtl/>
        </w:rPr>
        <w:t>-</w:t>
      </w:r>
      <w:r w:rsidRPr="00572116">
        <w:rPr>
          <w:rFonts w:ascii="Traditional Arabic" w:eastAsia="Times New Roman" w:hAnsi="Traditional Arabic" w:cs="Traditional Arabic"/>
          <w:rtl/>
        </w:rPr>
        <w:t xml:space="preserve">زفر بن الهذيل بن قيس العنبري، من تميم، </w:t>
      </w:r>
      <w:r w:rsidR="004C2294" w:rsidRPr="00572116">
        <w:rPr>
          <w:rFonts w:ascii="Traditional Arabic" w:eastAsia="Times New Roman" w:hAnsi="Traditional Arabic" w:cs="Traditional Arabic"/>
          <w:rtl/>
        </w:rPr>
        <w:t>أ</w:t>
      </w:r>
      <w:r w:rsidRPr="00572116">
        <w:rPr>
          <w:rFonts w:ascii="Traditional Arabic" w:eastAsia="Times New Roman" w:hAnsi="Traditional Arabic" w:cs="Traditional Arabic"/>
          <w:rtl/>
        </w:rPr>
        <w:t xml:space="preserve">و هذيل، فقیه کبیر، من أصحاب الإمام أبي حنيفة، أصله من </w:t>
      </w:r>
      <w:r w:rsidR="00FE27D5" w:rsidRPr="00572116">
        <w:rPr>
          <w:rFonts w:ascii="Traditional Arabic" w:eastAsia="Times New Roman" w:hAnsi="Traditional Arabic" w:cs="Traditional Arabic"/>
          <w:rtl/>
        </w:rPr>
        <w:t>أ</w:t>
      </w:r>
      <w:r w:rsidRPr="00572116">
        <w:rPr>
          <w:rFonts w:ascii="Traditional Arabic" w:eastAsia="Times New Roman" w:hAnsi="Traditional Arabic" w:cs="Traditional Arabic"/>
          <w:rtl/>
        </w:rPr>
        <w:t>صبهان. أقام بالبصرة وولی قضاءها وتوفي بها سنة</w:t>
      </w:r>
      <w:r w:rsidR="00FE27D5" w:rsidRPr="00572116">
        <w:rPr>
          <w:rFonts w:ascii="Traditional Arabic" w:eastAsia="Times New Roman" w:hAnsi="Traditional Arabic" w:cs="Traditional Arabic"/>
          <w:rtl/>
        </w:rPr>
        <w:t xml:space="preserve"> </w:t>
      </w:r>
      <w:r w:rsidR="00FE27D5" w:rsidRPr="00572116">
        <w:rPr>
          <w:rFonts w:ascii="Traditional Arabic" w:eastAsia="Times New Roman" w:hAnsi="Traditional Arabic" w:cs="Traditional Arabic"/>
          <w:rtl/>
          <w:lang w:bidi="fa-IR"/>
        </w:rPr>
        <w:t>(108</w:t>
      </w:r>
      <w:r w:rsidRPr="00572116">
        <w:rPr>
          <w:rFonts w:ascii="Traditional Arabic" w:eastAsia="Times New Roman" w:hAnsi="Traditional Arabic" w:cs="Traditional Arabic"/>
          <w:rtl/>
        </w:rPr>
        <w:t xml:space="preserve">ه) انظر الطبقات الكبرى </w:t>
      </w:r>
      <w:r w:rsidR="00FE27D5" w:rsidRPr="00572116">
        <w:rPr>
          <w:rFonts w:ascii="Traditional Arabic" w:eastAsia="Times New Roman" w:hAnsi="Traditional Arabic" w:cs="Traditional Arabic"/>
          <w:rtl/>
        </w:rPr>
        <w:t>6/387</w:t>
      </w:r>
      <w:r w:rsidRPr="00572116">
        <w:rPr>
          <w:rFonts w:ascii="Traditional Arabic" w:eastAsia="Times New Roman" w:hAnsi="Traditional Arabic" w:cs="Traditional Arabic"/>
          <w:rtl/>
        </w:rPr>
        <w:t xml:space="preserve">، وسير أعلام النبلاء </w:t>
      </w:r>
      <w:r w:rsidR="00FE27D5" w:rsidRPr="00572116">
        <w:rPr>
          <w:rFonts w:ascii="Traditional Arabic" w:eastAsia="Times New Roman" w:hAnsi="Traditional Arabic" w:cs="Traditional Arabic"/>
          <w:rtl/>
        </w:rPr>
        <w:t>8/ 38-41</w:t>
      </w:r>
      <w:r w:rsidRPr="00572116">
        <w:rPr>
          <w:rFonts w:ascii="Traditional Arabic" w:eastAsia="Times New Roman" w:hAnsi="Traditional Arabic" w:cs="Traditional Arabic"/>
          <w:rtl/>
        </w:rPr>
        <w:t>، وشذرات</w:t>
      </w:r>
      <w:r w:rsidR="00FE27D5" w:rsidRPr="00572116">
        <w:rPr>
          <w:rFonts w:ascii="Traditional Arabic" w:eastAsia="Times New Roman" w:hAnsi="Traditional Arabic" w:cs="Traditional Arabic"/>
          <w:rtl/>
        </w:rPr>
        <w:t xml:space="preserve"> </w:t>
      </w:r>
      <w:r w:rsidRPr="00572116">
        <w:rPr>
          <w:rFonts w:ascii="Traditional Arabic" w:eastAsia="Times New Roman" w:hAnsi="Traditional Arabic" w:cs="Traditional Arabic"/>
          <w:rtl/>
        </w:rPr>
        <w:t xml:space="preserve">الذهب </w:t>
      </w:r>
      <w:r w:rsidR="00FE27D5" w:rsidRPr="00572116">
        <w:rPr>
          <w:rFonts w:ascii="Traditional Arabic" w:eastAsia="Times New Roman" w:hAnsi="Traditional Arabic" w:cs="Traditional Arabic"/>
          <w:rtl/>
          <w:lang w:bidi="fa-IR"/>
        </w:rPr>
        <w:t>1/243</w:t>
      </w:r>
      <w:r w:rsidRPr="00572116">
        <w:rPr>
          <w:rFonts w:ascii="Traditional Arabic" w:eastAsia="Times New Roman" w:hAnsi="Traditional Arabic" w:cs="Traditional Arabic"/>
          <w:rtl/>
        </w:rPr>
        <w:t>، والأعلام 3/ 45</w:t>
      </w:r>
      <w:r w:rsidRPr="00572116">
        <w:rPr>
          <w:rFonts w:ascii="Traditional Arabic" w:eastAsia="Times New Roman" w:hAnsi="Traditional Arabic" w:cs="Traditional Arabic"/>
        </w:rPr>
        <w:t>.</w:t>
      </w:r>
    </w:p>
  </w:footnote>
  <w:footnote w:id="53">
    <w:p w14:paraId="5BD8C977" w14:textId="77777777" w:rsidR="009E0A2A" w:rsidRPr="00572116" w:rsidRDefault="009E0A2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F71195" w:rsidRPr="00572116">
        <w:rPr>
          <w:rFonts w:ascii="Traditional Arabic" w:hAnsi="Traditional Arabic" w:cs="Traditional Arabic"/>
          <w:rtl/>
        </w:rPr>
        <w:t xml:space="preserve"> </w:t>
      </w:r>
      <w:r w:rsidR="00F71195" w:rsidRPr="00572116">
        <w:rPr>
          <w:rFonts w:ascii="Traditional Arabic" w:eastAsia="Times New Roman" w:hAnsi="Traditional Arabic" w:cs="Traditional Arabic"/>
          <w:rtl/>
        </w:rPr>
        <w:t xml:space="preserve">انظر: حاشية السعدي </w:t>
      </w:r>
      <w:r w:rsidR="00F71195" w:rsidRPr="00572116">
        <w:rPr>
          <w:rFonts w:ascii="Traditional Arabic" w:eastAsia="Times New Roman" w:hAnsi="Traditional Arabic" w:cs="Traditional Arabic"/>
          <w:rtl/>
          <w:lang w:bidi="fa-IR"/>
        </w:rPr>
        <w:t>1/172</w:t>
      </w:r>
      <w:r w:rsidR="00F71195" w:rsidRPr="00572116">
        <w:rPr>
          <w:rFonts w:ascii="Traditional Arabic" w:eastAsia="Times New Roman" w:hAnsi="Traditional Arabic" w:cs="Traditional Arabic"/>
        </w:rPr>
        <w:t>.</w:t>
      </w:r>
    </w:p>
  </w:footnote>
  <w:footnote w:id="54">
    <w:p w14:paraId="26B5D39E" w14:textId="568882C3" w:rsidR="009E0A2A" w:rsidRPr="00572116" w:rsidRDefault="009E0A2A"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1B1294" w:rsidRPr="00572116">
        <w:rPr>
          <w:rFonts w:ascii="Traditional Arabic" w:hAnsi="Traditional Arabic" w:cs="Traditional Arabic"/>
          <w:rtl/>
        </w:rPr>
        <w:t>-</w:t>
      </w:r>
      <w:r w:rsidR="00656A87" w:rsidRPr="00572116">
        <w:rPr>
          <w:rFonts w:ascii="Traditional Arabic" w:eastAsia="Times New Roman" w:hAnsi="Traditional Arabic" w:cs="Traditional Arabic"/>
          <w:rtl/>
        </w:rPr>
        <w:t xml:space="preserve">انظر:شرح العناية على الهداية للبابرتي </w:t>
      </w:r>
      <w:r w:rsidR="00656A87" w:rsidRPr="00572116">
        <w:rPr>
          <w:rFonts w:ascii="Traditional Arabic" w:eastAsia="Times New Roman" w:hAnsi="Traditional Arabic" w:cs="Traditional Arabic"/>
          <w:rtl/>
          <w:lang w:bidi="fa-IR"/>
        </w:rPr>
        <w:t>1/170</w:t>
      </w:r>
      <w:r w:rsidR="00656A87" w:rsidRPr="00572116">
        <w:rPr>
          <w:rFonts w:ascii="Traditional Arabic" w:eastAsia="Times New Roman" w:hAnsi="Traditional Arabic" w:cs="Traditional Arabic"/>
        </w:rPr>
        <w:t>.</w:t>
      </w:r>
    </w:p>
  </w:footnote>
  <w:footnote w:id="55">
    <w:p w14:paraId="288411C4" w14:textId="6FCA9ACD" w:rsidR="00DD715D" w:rsidRPr="00572116" w:rsidRDefault="00DD715D"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1B1294" w:rsidRPr="00572116">
        <w:rPr>
          <w:rFonts w:ascii="Traditional Arabic" w:hAnsi="Traditional Arabic" w:cs="Traditional Arabic"/>
          <w:rtl/>
        </w:rPr>
        <w:t>-</w:t>
      </w:r>
      <w:r w:rsidR="00B142B1" w:rsidRPr="00572116">
        <w:rPr>
          <w:rFonts w:ascii="Traditional Arabic" w:hAnsi="Traditional Arabic" w:cs="Traditional Arabic"/>
          <w:rtl/>
        </w:rPr>
        <w:t>سورة النساء، الاية:6.</w:t>
      </w:r>
    </w:p>
  </w:footnote>
  <w:footnote w:id="56">
    <w:p w14:paraId="6DAA5CF9" w14:textId="3F6BCCD1" w:rsidR="00DD715D" w:rsidRPr="00572116" w:rsidRDefault="00DD715D"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96A6A" w:rsidRPr="00572116">
        <w:rPr>
          <w:rFonts w:ascii="Traditional Arabic" w:hAnsi="Traditional Arabic" w:cs="Traditional Arabic"/>
          <w:rtl/>
        </w:rPr>
        <w:t>-</w:t>
      </w:r>
      <w:r w:rsidR="00B142B1" w:rsidRPr="00572116">
        <w:rPr>
          <w:rFonts w:ascii="Traditional Arabic" w:eastAsia="Times New Roman" w:hAnsi="Traditional Arabic" w:cs="Traditional Arabic"/>
          <w:rtl/>
        </w:rPr>
        <w:t xml:space="preserve">انظر: بداية المجتهد لابن رشد </w:t>
      </w:r>
      <w:r w:rsidR="002B2FB2" w:rsidRPr="00572116">
        <w:rPr>
          <w:rFonts w:ascii="Traditional Arabic" w:eastAsia="Times New Roman" w:hAnsi="Traditional Arabic" w:cs="Traditional Arabic"/>
          <w:rtl/>
          <w:lang w:bidi="fa-IR"/>
        </w:rPr>
        <w:t>1/ 58</w:t>
      </w:r>
      <w:r w:rsidR="00B142B1" w:rsidRPr="00572116">
        <w:rPr>
          <w:rFonts w:ascii="Traditional Arabic" w:eastAsia="Times New Roman" w:hAnsi="Traditional Arabic" w:cs="Traditional Arabic"/>
          <w:rtl/>
        </w:rPr>
        <w:t xml:space="preserve">، والمهذب: للشيرازي </w:t>
      </w:r>
      <w:r w:rsidR="002B2FB2" w:rsidRPr="00572116">
        <w:rPr>
          <w:rFonts w:ascii="Traditional Arabic" w:eastAsia="Times New Roman" w:hAnsi="Traditional Arabic" w:cs="Traditional Arabic"/>
          <w:rtl/>
          <w:lang w:bidi="fa-IR"/>
        </w:rPr>
        <w:t>1/30</w:t>
      </w:r>
      <w:r w:rsidR="00B142B1" w:rsidRPr="00572116">
        <w:rPr>
          <w:rFonts w:ascii="Traditional Arabic" w:eastAsia="Times New Roman" w:hAnsi="Traditional Arabic" w:cs="Traditional Arabic"/>
          <w:rtl/>
        </w:rPr>
        <w:t xml:space="preserve"> ومختصر الخرقي</w:t>
      </w:r>
      <w:r w:rsidR="002B2FB2" w:rsidRPr="00572116">
        <w:rPr>
          <w:rFonts w:ascii="Traditional Arabic" w:eastAsia="Times New Roman" w:hAnsi="Traditional Arabic" w:cs="Traditional Arabic"/>
          <w:rtl/>
        </w:rPr>
        <w:t xml:space="preserve"> </w:t>
      </w:r>
      <w:r w:rsidR="00B142B1" w:rsidRPr="00572116">
        <w:rPr>
          <w:rFonts w:ascii="Traditional Arabic" w:eastAsia="Times New Roman" w:hAnsi="Traditional Arabic" w:cs="Traditional Arabic"/>
          <w:rtl/>
        </w:rPr>
        <w:t xml:space="preserve">ص </w:t>
      </w:r>
      <w:r w:rsidR="002B2FB2" w:rsidRPr="00572116">
        <w:rPr>
          <w:rFonts w:ascii="Traditional Arabic" w:eastAsia="Times New Roman" w:hAnsi="Traditional Arabic" w:cs="Traditional Arabic"/>
          <w:rtl/>
          <w:lang w:bidi="fa-IR"/>
        </w:rPr>
        <w:t>21</w:t>
      </w:r>
      <w:r w:rsidR="00B142B1" w:rsidRPr="00572116">
        <w:rPr>
          <w:rFonts w:ascii="Traditional Arabic" w:eastAsia="Times New Roman" w:hAnsi="Traditional Arabic" w:cs="Traditional Arabic"/>
          <w:rtl/>
        </w:rPr>
        <w:t xml:space="preserve"> والمبدع في شرح المقنع والمغني لابن قدامة </w:t>
      </w:r>
      <w:r w:rsidR="002B2FB2" w:rsidRPr="00572116">
        <w:rPr>
          <w:rFonts w:ascii="Traditional Arabic" w:eastAsia="Times New Roman" w:hAnsi="Traditional Arabic" w:cs="Traditional Arabic"/>
          <w:rtl/>
          <w:lang w:bidi="fa-IR"/>
        </w:rPr>
        <w:t>1/12/338</w:t>
      </w:r>
      <w:r w:rsidR="00B142B1" w:rsidRPr="00572116">
        <w:rPr>
          <w:rFonts w:ascii="Traditional Arabic" w:eastAsia="Times New Roman" w:hAnsi="Traditional Arabic" w:cs="Traditional Arabic"/>
          <w:rtl/>
        </w:rPr>
        <w:t>، وفي حاشية على</w:t>
      </w:r>
      <w:r w:rsidR="002B2FB2" w:rsidRPr="00572116">
        <w:rPr>
          <w:rFonts w:ascii="Traditional Arabic" w:eastAsia="Times New Roman" w:hAnsi="Traditional Arabic" w:cs="Traditional Arabic"/>
          <w:rtl/>
        </w:rPr>
        <w:t xml:space="preserve"> </w:t>
      </w:r>
      <w:r w:rsidR="00B142B1" w:rsidRPr="00572116">
        <w:rPr>
          <w:rFonts w:ascii="Traditional Arabic" w:eastAsia="Times New Roman" w:hAnsi="Traditional Arabic" w:cs="Traditional Arabic"/>
          <w:rtl/>
        </w:rPr>
        <w:t xml:space="preserve">الشرح الكبير للدسوقي </w:t>
      </w:r>
      <w:r w:rsidR="002B2FB2" w:rsidRPr="00572116">
        <w:rPr>
          <w:rFonts w:ascii="Traditional Arabic" w:eastAsia="Times New Roman" w:hAnsi="Traditional Arabic" w:cs="Traditional Arabic"/>
          <w:rtl/>
          <w:lang w:bidi="fa-IR"/>
        </w:rPr>
        <w:t>1/173.</w:t>
      </w:r>
    </w:p>
  </w:footnote>
  <w:footnote w:id="57">
    <w:p w14:paraId="3BBDB551" w14:textId="77777777" w:rsidR="007F2832" w:rsidRPr="00572116" w:rsidRDefault="007F2832"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CF2073" w:rsidRPr="00572116">
        <w:rPr>
          <w:rFonts w:ascii="Traditional Arabic" w:hAnsi="Traditional Arabic" w:cs="Traditional Arabic"/>
          <w:rtl/>
        </w:rPr>
        <w:t xml:space="preserve"> سورة البقرة، الآية: 222.</w:t>
      </w:r>
    </w:p>
  </w:footnote>
  <w:footnote w:id="58">
    <w:p w14:paraId="77E1BDD0" w14:textId="481D0E49" w:rsidR="007F2832" w:rsidRPr="00572116" w:rsidRDefault="007F2832"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CF2073" w:rsidRPr="00572116">
        <w:rPr>
          <w:rFonts w:ascii="Traditional Arabic" w:hAnsi="Traditional Arabic" w:cs="Traditional Arabic"/>
          <w:rtl/>
        </w:rPr>
        <w:t xml:space="preserve"> انظر: المحلي 2/233-234، الكيا الهراسي: أحكام القرآن 1/202،203 فتح الغفار لابن نجيم 2/113، و أحكام القرآن للجصاص 1/</w:t>
      </w:r>
      <w:r w:rsidR="00996A6A" w:rsidRPr="00572116">
        <w:rPr>
          <w:rFonts w:ascii="Traditional Arabic" w:hAnsi="Traditional Arabic" w:cs="Traditional Arabic"/>
          <w:rtl/>
        </w:rPr>
        <w:t>350، وسبل</w:t>
      </w:r>
      <w:r w:rsidR="00CF2073" w:rsidRPr="00572116">
        <w:rPr>
          <w:rFonts w:ascii="Traditional Arabic" w:hAnsi="Traditional Arabic" w:cs="Traditional Arabic"/>
          <w:rtl/>
        </w:rPr>
        <w:t xml:space="preserve"> السلام للصنعاني 1/138.</w:t>
      </w:r>
    </w:p>
  </w:footnote>
  <w:footnote w:id="59">
    <w:p w14:paraId="2A3BC927" w14:textId="1E8653FD" w:rsidR="007F2832" w:rsidRPr="00572116" w:rsidRDefault="007F2832"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96A6A" w:rsidRPr="00572116">
        <w:rPr>
          <w:rFonts w:ascii="Traditional Arabic" w:hAnsi="Traditional Arabic" w:cs="Traditional Arabic"/>
          <w:rtl/>
        </w:rPr>
        <w:t>-</w:t>
      </w:r>
      <w:r w:rsidR="00CF2073" w:rsidRPr="00572116">
        <w:rPr>
          <w:rFonts w:ascii="Traditional Arabic" w:hAnsi="Traditional Arabic" w:cs="Traditional Arabic"/>
          <w:rtl/>
        </w:rPr>
        <w:t>سورة البقرة، الآية:125.</w:t>
      </w:r>
    </w:p>
  </w:footnote>
  <w:footnote w:id="60">
    <w:p w14:paraId="52A0A8EB" w14:textId="120BDECD" w:rsidR="007F2832" w:rsidRPr="00572116" w:rsidRDefault="007F2832" w:rsidP="004D7C32">
      <w:pPr>
        <w:pStyle w:val="FootnoteText"/>
        <w:bidi/>
        <w:jc w:val="both"/>
        <w:rPr>
          <w:rFonts w:ascii="Traditional Arabic" w:hAnsi="Traditional Arabic" w:cs="Traditional Arabic"/>
          <w:rtl/>
          <w:lang w:bidi="ar-MA"/>
        </w:rPr>
      </w:pPr>
    </w:p>
  </w:footnote>
  <w:footnote w:id="61">
    <w:p w14:paraId="787D31B5" w14:textId="7C4146BF" w:rsidR="007F2832" w:rsidRPr="00572116" w:rsidRDefault="007F2832"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96A6A" w:rsidRPr="00572116">
        <w:rPr>
          <w:rFonts w:ascii="Traditional Arabic" w:hAnsi="Traditional Arabic" w:cs="Traditional Arabic"/>
          <w:rtl/>
        </w:rPr>
        <w:t>-</w:t>
      </w:r>
      <w:r w:rsidR="00CF2073" w:rsidRPr="00572116">
        <w:rPr>
          <w:rFonts w:ascii="Traditional Arabic" w:hAnsi="Traditional Arabic" w:cs="Traditional Arabic"/>
          <w:rtl/>
        </w:rPr>
        <w:t>النشر في القراءات العشر 2/222.</w:t>
      </w:r>
    </w:p>
  </w:footnote>
  <w:footnote w:id="62">
    <w:p w14:paraId="75E8F3FF" w14:textId="71689887" w:rsidR="00CF2073" w:rsidRPr="00572116" w:rsidRDefault="00CF2073"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96A6A" w:rsidRPr="00572116">
        <w:rPr>
          <w:rFonts w:ascii="Traditional Arabic" w:hAnsi="Traditional Arabic" w:cs="Traditional Arabic"/>
          <w:rtl/>
        </w:rPr>
        <w:t>-</w:t>
      </w:r>
      <w:r w:rsidRPr="00572116">
        <w:rPr>
          <w:rFonts w:ascii="Traditional Arabic" w:hAnsi="Traditional Arabic" w:cs="Traditional Arabic"/>
          <w:rtl/>
        </w:rPr>
        <w:t>حجة القراءات لابن زنجلة ص 113.</w:t>
      </w:r>
    </w:p>
  </w:footnote>
  <w:footnote w:id="63">
    <w:p w14:paraId="04E57899" w14:textId="0DACE762" w:rsidR="00CF2073" w:rsidRPr="00572116" w:rsidRDefault="00CF2073"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96A6A" w:rsidRPr="00572116">
        <w:rPr>
          <w:rFonts w:ascii="Traditional Arabic" w:hAnsi="Traditional Arabic" w:cs="Traditional Arabic"/>
          <w:rtl/>
        </w:rPr>
        <w:t>-</w:t>
      </w:r>
      <w:r w:rsidR="00CF3E6E" w:rsidRPr="00572116">
        <w:rPr>
          <w:rFonts w:ascii="Traditional Arabic" w:hAnsi="Traditional Arabic" w:cs="Traditional Arabic"/>
          <w:rtl/>
        </w:rPr>
        <w:t>زاد المسير لابن الجوزي 1/143.</w:t>
      </w:r>
    </w:p>
  </w:footnote>
  <w:footnote w:id="64">
    <w:p w14:paraId="72503BE7" w14:textId="40EB8F77" w:rsidR="00B07680" w:rsidRPr="00572116" w:rsidRDefault="00B07680"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00996A6A" w:rsidRPr="00572116">
        <w:rPr>
          <w:rFonts w:ascii="Traditional Arabic" w:hAnsi="Traditional Arabic" w:cs="Traditional Arabic"/>
          <w:rtl/>
        </w:rPr>
        <w:t>-</w:t>
      </w:r>
      <w:r w:rsidR="00CF3E6E" w:rsidRPr="00572116">
        <w:rPr>
          <w:rFonts w:ascii="Traditional Arabic" w:hAnsi="Traditional Arabic" w:cs="Traditional Arabic"/>
          <w:rtl/>
        </w:rPr>
        <w:t>أضواء البيان: للشنقيطي 5/221-222.</w:t>
      </w:r>
    </w:p>
  </w:footnote>
  <w:footnote w:id="65">
    <w:p w14:paraId="0B170136" w14:textId="772FC80A" w:rsidR="00B07680" w:rsidRPr="00572116" w:rsidRDefault="00B07680"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8C7888" w:rsidRPr="00572116">
        <w:rPr>
          <w:rFonts w:ascii="Traditional Arabic" w:hAnsi="Traditional Arabic" w:cs="Traditional Arabic"/>
          <w:rtl/>
        </w:rPr>
        <w:t>-</w:t>
      </w:r>
      <w:r w:rsidR="00CF3E6E" w:rsidRPr="00572116">
        <w:rPr>
          <w:rFonts w:ascii="Traditional Arabic" w:hAnsi="Traditional Arabic" w:cs="Traditional Arabic"/>
          <w:rtl/>
        </w:rPr>
        <w:t xml:space="preserve">أخرجه مسلم في صحيحه في </w:t>
      </w:r>
      <w:r w:rsidR="008C7888" w:rsidRPr="00572116">
        <w:rPr>
          <w:rFonts w:ascii="Traditional Arabic" w:hAnsi="Traditional Arabic" w:cs="Traditional Arabic"/>
          <w:rtl/>
        </w:rPr>
        <w:t>(كتاب</w:t>
      </w:r>
      <w:r w:rsidR="00CF3E6E" w:rsidRPr="00572116">
        <w:rPr>
          <w:rFonts w:ascii="Traditional Arabic" w:hAnsi="Traditional Arabic" w:cs="Traditional Arabic"/>
          <w:rtl/>
        </w:rPr>
        <w:t xml:space="preserve"> الحج) </w:t>
      </w:r>
      <w:r w:rsidR="008C7888" w:rsidRPr="00572116">
        <w:rPr>
          <w:rFonts w:ascii="Traditional Arabic" w:hAnsi="Traditional Arabic" w:cs="Traditional Arabic"/>
          <w:rtl/>
        </w:rPr>
        <w:t>(باب</w:t>
      </w:r>
      <w:r w:rsidR="00CF3E6E" w:rsidRPr="00572116">
        <w:rPr>
          <w:rFonts w:ascii="Traditional Arabic" w:hAnsi="Traditional Arabic" w:cs="Traditional Arabic"/>
          <w:rtl/>
        </w:rPr>
        <w:t xml:space="preserve"> استحباب رمي جمرة العقبة) 2/ 943.</w:t>
      </w:r>
    </w:p>
  </w:footnote>
  <w:footnote w:id="66">
    <w:p w14:paraId="0C962480" w14:textId="25581DE1" w:rsidR="00B07680" w:rsidRPr="00572116" w:rsidRDefault="00B07680"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CF3E6E" w:rsidRPr="00572116">
        <w:rPr>
          <w:rFonts w:ascii="Traditional Arabic" w:hAnsi="Traditional Arabic" w:cs="Traditional Arabic"/>
          <w:rtl/>
        </w:rPr>
        <w:t xml:space="preserve"> انظر: شرح مختصر خليل للزرقاني 2/274، والمغني لابن قدامة 3/384، والمهذب للشيرازي 1/223.</w:t>
      </w:r>
    </w:p>
  </w:footnote>
  <w:footnote w:id="67">
    <w:p w14:paraId="7702F898" w14:textId="1AB35FB3" w:rsidR="00235BF3" w:rsidRPr="00572116" w:rsidRDefault="00235BF3"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8C7888" w:rsidRPr="00572116">
        <w:rPr>
          <w:rFonts w:ascii="Traditional Arabic" w:hAnsi="Traditional Arabic" w:cs="Traditional Arabic"/>
          <w:rtl/>
        </w:rPr>
        <w:t>-</w:t>
      </w:r>
      <w:r w:rsidR="00CF3E6E" w:rsidRPr="00572116">
        <w:rPr>
          <w:rFonts w:ascii="Traditional Arabic" w:hAnsi="Traditional Arabic" w:cs="Traditional Arabic"/>
          <w:rtl/>
        </w:rPr>
        <w:t>أخرجه البخاري قي صحيحه (في كتاب الإيمان) (باب الزكاة من الإسلام) 1/16</w:t>
      </w:r>
    </w:p>
  </w:footnote>
  <w:footnote w:id="68">
    <w:p w14:paraId="4807E4F7" w14:textId="19DE93DC" w:rsidR="00235BF3" w:rsidRPr="00572116" w:rsidRDefault="00235BF3"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8C7888" w:rsidRPr="00572116">
        <w:rPr>
          <w:rFonts w:ascii="Traditional Arabic" w:hAnsi="Traditional Arabic" w:cs="Traditional Arabic"/>
          <w:rtl/>
        </w:rPr>
        <w:t>-</w:t>
      </w:r>
      <w:r w:rsidR="00CF3E6E" w:rsidRPr="00572116">
        <w:rPr>
          <w:rFonts w:ascii="Traditional Arabic" w:hAnsi="Traditional Arabic" w:cs="Traditional Arabic"/>
          <w:rtl/>
        </w:rPr>
        <w:t>انظر: شرح مختصر خليل السابق، والمغني والمهذب السابقين.</w:t>
      </w:r>
    </w:p>
  </w:footnote>
  <w:footnote w:id="69">
    <w:p w14:paraId="71E7BA69" w14:textId="14045ABA" w:rsidR="00595117" w:rsidRPr="00572116" w:rsidRDefault="00595117"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8C7888" w:rsidRPr="00572116">
        <w:rPr>
          <w:rFonts w:ascii="Traditional Arabic" w:hAnsi="Traditional Arabic" w:cs="Traditional Arabic"/>
          <w:rtl/>
        </w:rPr>
        <w:t>-</w:t>
      </w:r>
      <w:r w:rsidR="00F350CA" w:rsidRPr="00572116">
        <w:rPr>
          <w:rFonts w:ascii="Traditional Arabic" w:hAnsi="Traditional Arabic" w:cs="Traditional Arabic"/>
          <w:rtl/>
        </w:rPr>
        <w:t>انظر: شرح فتح القدير للكمال بن الهمام 6/456،</w:t>
      </w:r>
      <w:r w:rsidR="00F812B5" w:rsidRPr="00572116">
        <w:rPr>
          <w:rFonts w:ascii="Traditional Arabic" w:hAnsi="Traditional Arabic" w:cs="Traditional Arabic"/>
          <w:rtl/>
        </w:rPr>
        <w:t xml:space="preserve"> والمهذب 1/223.</w:t>
      </w:r>
    </w:p>
  </w:footnote>
  <w:footnote w:id="70">
    <w:p w14:paraId="61E73073" w14:textId="58FE1027" w:rsidR="008732F8" w:rsidRPr="00572116" w:rsidRDefault="008732F8" w:rsidP="004D7C32">
      <w:pPr>
        <w:pStyle w:val="FootnoteText"/>
        <w:bidi/>
        <w:jc w:val="both"/>
        <w:rPr>
          <w:rFonts w:ascii="Traditional Arabic" w:hAnsi="Traditional Arabic" w:cs="Traditional Arabic"/>
          <w:rtl/>
          <w:lang w:bidi="ar-MA"/>
        </w:rPr>
      </w:pPr>
    </w:p>
  </w:footnote>
  <w:footnote w:id="71">
    <w:p w14:paraId="7D3A919A" w14:textId="52E771C4" w:rsidR="008732F8" w:rsidRPr="00572116" w:rsidRDefault="008732F8"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8C7888" w:rsidRPr="00572116">
        <w:rPr>
          <w:rFonts w:ascii="Traditional Arabic" w:hAnsi="Traditional Arabic" w:cs="Traditional Arabic"/>
          <w:rtl/>
        </w:rPr>
        <w:t>-</w:t>
      </w:r>
      <w:r w:rsidR="00F812B5" w:rsidRPr="00572116">
        <w:rPr>
          <w:rFonts w:ascii="Traditional Arabic" w:hAnsi="Traditional Arabic" w:cs="Traditional Arabic"/>
          <w:rtl/>
        </w:rPr>
        <w:t>سورة البقرة، الآية: 125.</w:t>
      </w:r>
    </w:p>
  </w:footnote>
  <w:footnote w:id="72">
    <w:p w14:paraId="4AF0BB61" w14:textId="563848AF" w:rsidR="00C74C25" w:rsidRPr="00572116" w:rsidRDefault="00C74C2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B0561E" w:rsidRPr="00572116">
        <w:rPr>
          <w:rFonts w:ascii="Traditional Arabic" w:hAnsi="Traditional Arabic" w:cs="Traditional Arabic"/>
          <w:rtl/>
        </w:rPr>
        <w:t>-</w:t>
      </w:r>
      <w:r w:rsidRPr="00572116">
        <w:rPr>
          <w:rFonts w:ascii="Traditional Arabic" w:eastAsia="Times New Roman" w:hAnsi="Traditional Arabic" w:cs="Traditional Arabic"/>
          <w:rtl/>
        </w:rPr>
        <w:t xml:space="preserve">تفسير التحرير والتنوير لابن عاشور </w:t>
      </w:r>
      <w:r w:rsidRPr="00572116">
        <w:rPr>
          <w:rFonts w:ascii="Traditional Arabic" w:eastAsia="Times New Roman" w:hAnsi="Traditional Arabic" w:cs="Traditional Arabic"/>
          <w:rtl/>
          <w:lang w:bidi="fa-IR"/>
        </w:rPr>
        <w:t>1/689.</w:t>
      </w:r>
    </w:p>
  </w:footnote>
  <w:footnote w:id="73">
    <w:p w14:paraId="10514A96" w14:textId="48494F0B" w:rsidR="00C74C25" w:rsidRPr="00572116" w:rsidRDefault="00C74C25" w:rsidP="004D7C32">
      <w:pPr>
        <w:pStyle w:val="FootnoteText"/>
        <w:bidi/>
        <w:jc w:val="both"/>
        <w:rPr>
          <w:rFonts w:ascii="Traditional Arabic" w:hAnsi="Traditional Arabic" w:cs="Traditional Arabic"/>
          <w:rtl/>
          <w:lang w:bidi="ar-MA"/>
        </w:rPr>
      </w:pPr>
    </w:p>
  </w:footnote>
  <w:footnote w:id="74">
    <w:p w14:paraId="19A727DF" w14:textId="6A57D474" w:rsidR="00C74C25" w:rsidRPr="00572116" w:rsidRDefault="00C74C2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B0561E" w:rsidRPr="00572116">
        <w:rPr>
          <w:rFonts w:ascii="Traditional Arabic" w:hAnsi="Traditional Arabic" w:cs="Traditional Arabic"/>
          <w:rtl/>
        </w:rPr>
        <w:t>-</w:t>
      </w:r>
      <w:r w:rsidRPr="00572116">
        <w:rPr>
          <w:rFonts w:ascii="Traditional Arabic" w:eastAsia="Times New Roman" w:hAnsi="Traditional Arabic" w:cs="Traditional Arabic"/>
          <w:rtl/>
        </w:rPr>
        <w:t>تفسير غرائب القرآن للنيسابوري 1/ 443</w:t>
      </w:r>
      <w:r w:rsidRPr="00572116">
        <w:rPr>
          <w:rFonts w:ascii="Traditional Arabic" w:eastAsia="Times New Roman" w:hAnsi="Traditional Arabic" w:cs="Traditional Arabic"/>
        </w:rPr>
        <w:t>.</w:t>
      </w:r>
    </w:p>
  </w:footnote>
  <w:footnote w:id="75">
    <w:p w14:paraId="3CB16583" w14:textId="75E1E0E9" w:rsidR="00C74C25" w:rsidRPr="00572116" w:rsidRDefault="00C74C2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B0561E" w:rsidRPr="00572116">
        <w:rPr>
          <w:rFonts w:ascii="Traditional Arabic" w:hAnsi="Traditional Arabic" w:cs="Traditional Arabic"/>
          <w:rtl/>
        </w:rPr>
        <w:t>-</w:t>
      </w:r>
      <w:r w:rsidRPr="00572116">
        <w:rPr>
          <w:rFonts w:ascii="Traditional Arabic" w:eastAsia="Times New Roman" w:hAnsi="Traditional Arabic" w:cs="Traditional Arabic"/>
          <w:rtl/>
        </w:rPr>
        <w:t xml:space="preserve">شرح مختصر خليل للزرقاني </w:t>
      </w:r>
      <w:r w:rsidRPr="00572116">
        <w:rPr>
          <w:rFonts w:ascii="Traditional Arabic" w:eastAsia="Times New Roman" w:hAnsi="Traditional Arabic" w:cs="Traditional Arabic"/>
          <w:rtl/>
          <w:lang w:bidi="fa-IR"/>
        </w:rPr>
        <w:t>2/ 274.</w:t>
      </w:r>
    </w:p>
  </w:footnote>
  <w:footnote w:id="76">
    <w:p w14:paraId="7C9021B6" w14:textId="6A202647" w:rsidR="002C4332" w:rsidRPr="00572116" w:rsidRDefault="002C4332"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185957" w:rsidRPr="00572116">
        <w:rPr>
          <w:rFonts w:ascii="Traditional Arabic" w:hAnsi="Traditional Arabic" w:cs="Traditional Arabic"/>
          <w:rtl/>
        </w:rPr>
        <w:t>-</w:t>
      </w:r>
      <w:r w:rsidR="00D03D4F" w:rsidRPr="00572116">
        <w:rPr>
          <w:rFonts w:ascii="Traditional Arabic" w:hAnsi="Traditional Arabic" w:cs="Traditional Arabic"/>
          <w:rtl/>
        </w:rPr>
        <w:t>بدائع الصنائع للكسائي 3/1145.</w:t>
      </w:r>
    </w:p>
  </w:footnote>
  <w:footnote w:id="77">
    <w:p w14:paraId="406A3C20" w14:textId="7E38E00F" w:rsidR="00D03D4F" w:rsidRPr="00572116" w:rsidRDefault="00D03D4F" w:rsidP="004D7C32">
      <w:pPr>
        <w:pStyle w:val="FootnoteText"/>
        <w:bidi/>
        <w:jc w:val="both"/>
        <w:rPr>
          <w:rFonts w:ascii="Traditional Arabic" w:hAnsi="Traditional Arabic" w:cs="Traditional Arabic"/>
          <w:rtl/>
          <w:lang w:bidi="ar-MA"/>
        </w:rPr>
      </w:pPr>
    </w:p>
  </w:footnote>
  <w:footnote w:id="78">
    <w:p w14:paraId="46917EF3" w14:textId="00707C53" w:rsidR="00D03D4F" w:rsidRPr="00572116" w:rsidRDefault="00D03D4F"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185957" w:rsidRPr="00572116">
        <w:rPr>
          <w:rFonts w:ascii="Traditional Arabic" w:hAnsi="Traditional Arabic" w:cs="Traditional Arabic"/>
          <w:rtl/>
        </w:rPr>
        <w:t>-</w:t>
      </w:r>
      <w:r w:rsidRPr="00572116">
        <w:rPr>
          <w:rFonts w:ascii="Traditional Arabic" w:hAnsi="Traditional Arabic" w:cs="Traditional Arabic"/>
          <w:rtl/>
        </w:rPr>
        <w:t>انظر: فتح الباري 3/55، ونيل الأوطار للشوكاني 6/145.</w:t>
      </w:r>
    </w:p>
  </w:footnote>
  <w:footnote w:id="79">
    <w:p w14:paraId="56C01C9F" w14:textId="1572EF62" w:rsidR="00D03D4F" w:rsidRPr="00572116" w:rsidRDefault="00D03D4F"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185957" w:rsidRPr="00572116">
        <w:rPr>
          <w:rFonts w:ascii="Traditional Arabic" w:hAnsi="Traditional Arabic" w:cs="Traditional Arabic"/>
          <w:rtl/>
        </w:rPr>
        <w:t>-</w:t>
      </w:r>
      <w:r w:rsidRPr="00572116">
        <w:rPr>
          <w:rFonts w:ascii="Traditional Arabic" w:hAnsi="Traditional Arabic" w:cs="Traditional Arabic"/>
          <w:rtl/>
        </w:rPr>
        <w:t>سورة البقرة، الآية: 191.</w:t>
      </w:r>
    </w:p>
  </w:footnote>
  <w:footnote w:id="80">
    <w:p w14:paraId="2316F2A1" w14:textId="074D8E40" w:rsidR="007B4078" w:rsidRPr="00572116" w:rsidRDefault="007B4078"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185957" w:rsidRPr="00572116">
        <w:rPr>
          <w:rFonts w:ascii="Traditional Arabic" w:hAnsi="Traditional Arabic" w:cs="Traditional Arabic"/>
          <w:rtl/>
        </w:rPr>
        <w:t>-</w:t>
      </w:r>
      <w:r w:rsidR="00320A2E" w:rsidRPr="00572116">
        <w:rPr>
          <w:rFonts w:ascii="Traditional Arabic" w:eastAsia="Times New Roman" w:hAnsi="Traditional Arabic" w:cs="Traditional Arabic"/>
          <w:rtl/>
        </w:rPr>
        <w:t xml:space="preserve">النشر في القراءات العشر </w:t>
      </w:r>
      <w:r w:rsidR="00320A2E" w:rsidRPr="00572116">
        <w:rPr>
          <w:rFonts w:ascii="Traditional Arabic" w:eastAsia="Times New Roman" w:hAnsi="Traditional Arabic" w:cs="Traditional Arabic"/>
          <w:rtl/>
          <w:lang w:bidi="fa-IR"/>
        </w:rPr>
        <w:t>2/ 227.</w:t>
      </w:r>
    </w:p>
  </w:footnote>
  <w:footnote w:id="81">
    <w:p w14:paraId="4266CF6C" w14:textId="2ED02A13" w:rsidR="00320A2E" w:rsidRPr="00572116" w:rsidRDefault="007B4078" w:rsidP="004D7C32">
      <w:pPr>
        <w:bidi/>
        <w:spacing w:after="0" w:line="240" w:lineRule="auto"/>
        <w:jc w:val="both"/>
        <w:rPr>
          <w:rFonts w:ascii="Traditional Arabic" w:eastAsia="Times New Roman" w:hAnsi="Traditional Arabic" w:cs="Traditional Arabic"/>
          <w:sz w:val="20"/>
          <w:szCs w:val="20"/>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185957" w:rsidRPr="00572116">
        <w:rPr>
          <w:rFonts w:ascii="Traditional Arabic" w:hAnsi="Traditional Arabic" w:cs="Traditional Arabic"/>
          <w:sz w:val="20"/>
          <w:szCs w:val="20"/>
          <w:rtl/>
        </w:rPr>
        <w:t>-</w:t>
      </w:r>
      <w:r w:rsidR="00320A2E" w:rsidRPr="00572116">
        <w:rPr>
          <w:rFonts w:ascii="Traditional Arabic" w:eastAsia="Times New Roman" w:hAnsi="Traditional Arabic" w:cs="Traditional Arabic"/>
          <w:sz w:val="20"/>
          <w:szCs w:val="20"/>
          <w:rtl/>
        </w:rPr>
        <w:t xml:space="preserve">انظر: حجة القراءات لابن زنجلة ص </w:t>
      </w:r>
      <w:r w:rsidR="00320A2E" w:rsidRPr="00572116">
        <w:rPr>
          <w:rFonts w:ascii="Traditional Arabic" w:eastAsia="Times New Roman" w:hAnsi="Traditional Arabic" w:cs="Traditional Arabic"/>
          <w:sz w:val="20"/>
          <w:szCs w:val="20"/>
          <w:rtl/>
          <w:lang w:bidi="fa-IR"/>
        </w:rPr>
        <w:t>128</w:t>
      </w:r>
      <w:r w:rsidR="00320A2E" w:rsidRPr="00572116">
        <w:rPr>
          <w:rFonts w:ascii="Traditional Arabic" w:eastAsia="Times New Roman" w:hAnsi="Traditional Arabic" w:cs="Traditional Arabic"/>
          <w:sz w:val="20"/>
          <w:szCs w:val="20"/>
          <w:rtl/>
        </w:rPr>
        <w:t xml:space="preserve">، روائع البيان للصابوني </w:t>
      </w:r>
      <w:r w:rsidR="00320A2E" w:rsidRPr="00572116">
        <w:rPr>
          <w:rFonts w:ascii="Traditional Arabic" w:eastAsia="Times New Roman" w:hAnsi="Traditional Arabic" w:cs="Traditional Arabic"/>
          <w:sz w:val="20"/>
          <w:szCs w:val="20"/>
          <w:rtl/>
          <w:lang w:bidi="fa-IR"/>
        </w:rPr>
        <w:t>1/23.</w:t>
      </w:r>
    </w:p>
    <w:p w14:paraId="7D304044" w14:textId="77777777" w:rsidR="007B4078" w:rsidRPr="00572116" w:rsidRDefault="007B4078" w:rsidP="004D7C32">
      <w:pPr>
        <w:pStyle w:val="FootnoteText"/>
        <w:bidi/>
        <w:jc w:val="both"/>
        <w:rPr>
          <w:rFonts w:ascii="Traditional Arabic" w:hAnsi="Traditional Arabic" w:cs="Traditional Arabic"/>
          <w:rtl/>
          <w:lang w:bidi="ar-MA"/>
        </w:rPr>
      </w:pPr>
    </w:p>
  </w:footnote>
  <w:footnote w:id="82">
    <w:p w14:paraId="3F1E6F55" w14:textId="65B7C7D0" w:rsidR="00DC0DE9" w:rsidRPr="00572116" w:rsidRDefault="00DC0DE9" w:rsidP="004D7C32">
      <w:pPr>
        <w:pStyle w:val="FootnoteText"/>
        <w:bidi/>
        <w:jc w:val="both"/>
        <w:rPr>
          <w:rFonts w:ascii="Traditional Arabic" w:hAnsi="Traditional Arabic" w:cs="Traditional Arabic"/>
          <w:rtl/>
          <w:lang w:bidi="ar-MA"/>
        </w:rPr>
      </w:pPr>
    </w:p>
  </w:footnote>
  <w:footnote w:id="83">
    <w:p w14:paraId="0DA1E8D2" w14:textId="0882C84E" w:rsidR="00DC0DE9" w:rsidRPr="00572116" w:rsidRDefault="00DC0DE9" w:rsidP="004D7C3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185957" w:rsidRPr="00572116">
        <w:rPr>
          <w:rFonts w:ascii="Traditional Arabic" w:hAnsi="Traditional Arabic" w:cs="Traditional Arabic"/>
          <w:sz w:val="20"/>
          <w:szCs w:val="20"/>
          <w:rtl/>
        </w:rPr>
        <w:t>-</w:t>
      </w:r>
      <w:r w:rsidR="0012010B" w:rsidRPr="00572116">
        <w:rPr>
          <w:rFonts w:ascii="Traditional Arabic" w:eastAsia="Times New Roman" w:hAnsi="Traditional Arabic" w:cs="Traditional Arabic"/>
          <w:sz w:val="20"/>
          <w:szCs w:val="20"/>
          <w:rtl/>
        </w:rPr>
        <w:t xml:space="preserve">أخرجه البخاري في صحيحه (کتاب الجهاد والسير) (باب قتل الأسير) 4/ </w:t>
      </w:r>
      <w:r w:rsidR="0012010B" w:rsidRPr="00572116">
        <w:rPr>
          <w:rFonts w:ascii="Traditional Arabic" w:eastAsia="Times New Roman" w:hAnsi="Traditional Arabic" w:cs="Traditional Arabic"/>
          <w:sz w:val="20"/>
          <w:szCs w:val="20"/>
          <w:rtl/>
          <w:lang w:bidi="fa-IR"/>
        </w:rPr>
        <w:t>82</w:t>
      </w:r>
      <w:r w:rsidR="0012010B" w:rsidRPr="00572116">
        <w:rPr>
          <w:rFonts w:ascii="Traditional Arabic" w:eastAsia="Times New Roman" w:hAnsi="Traditional Arabic" w:cs="Traditional Arabic"/>
          <w:sz w:val="20"/>
          <w:szCs w:val="20"/>
          <w:rtl/>
        </w:rPr>
        <w:t xml:space="preserve">، ومسلم في صحيحه (في كتاب الحج) (باب جواز دخول مكة بغير إحرام) </w:t>
      </w:r>
      <w:r w:rsidR="0012010B" w:rsidRPr="00572116">
        <w:rPr>
          <w:rFonts w:ascii="Traditional Arabic" w:eastAsia="Times New Roman" w:hAnsi="Traditional Arabic" w:cs="Traditional Arabic"/>
          <w:sz w:val="20"/>
          <w:szCs w:val="20"/>
          <w:rtl/>
          <w:lang w:bidi="fa-IR"/>
        </w:rPr>
        <w:t>2/989</w:t>
      </w:r>
      <w:r w:rsidR="0012010B" w:rsidRPr="00572116">
        <w:rPr>
          <w:rFonts w:ascii="Traditional Arabic" w:eastAsia="Times New Roman" w:hAnsi="Traditional Arabic" w:cs="Traditional Arabic"/>
          <w:sz w:val="20"/>
          <w:szCs w:val="20"/>
          <w:rtl/>
        </w:rPr>
        <w:t>، واللفظ للبخاري</w:t>
      </w:r>
      <w:r w:rsidR="0012010B" w:rsidRPr="00572116">
        <w:rPr>
          <w:rFonts w:ascii="Traditional Arabic" w:eastAsia="Times New Roman" w:hAnsi="Traditional Arabic" w:cs="Traditional Arabic"/>
          <w:sz w:val="20"/>
          <w:szCs w:val="20"/>
        </w:rPr>
        <w:t>.</w:t>
      </w:r>
    </w:p>
  </w:footnote>
  <w:footnote w:id="84">
    <w:p w14:paraId="176D8B12" w14:textId="6A2C21AD" w:rsidR="009363C9" w:rsidRPr="00572116" w:rsidRDefault="009363C9"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185957" w:rsidRPr="00572116">
        <w:rPr>
          <w:rFonts w:ascii="Traditional Arabic" w:hAnsi="Traditional Arabic" w:cs="Traditional Arabic"/>
          <w:rtl/>
        </w:rPr>
        <w:t>-</w:t>
      </w:r>
      <w:r w:rsidR="00684F99" w:rsidRPr="00572116">
        <w:rPr>
          <w:rFonts w:ascii="Traditional Arabic" w:hAnsi="Traditional Arabic" w:cs="Traditional Arabic"/>
          <w:rtl/>
        </w:rPr>
        <w:t>سورة آل عمران: الآية: 97.</w:t>
      </w:r>
    </w:p>
  </w:footnote>
  <w:footnote w:id="85">
    <w:p w14:paraId="607CEFA7" w14:textId="3A14D9A4" w:rsidR="009363C9" w:rsidRPr="00572116" w:rsidRDefault="009363C9" w:rsidP="004D7C3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00185957" w:rsidRPr="00572116">
        <w:rPr>
          <w:rFonts w:ascii="Traditional Arabic" w:hAnsi="Traditional Arabic" w:cs="Traditional Arabic"/>
          <w:sz w:val="20"/>
          <w:szCs w:val="20"/>
          <w:rtl/>
        </w:rPr>
        <w:t>-</w:t>
      </w:r>
      <w:r w:rsidRPr="00572116">
        <w:rPr>
          <w:rFonts w:ascii="Traditional Arabic" w:hAnsi="Traditional Arabic" w:cs="Traditional Arabic"/>
          <w:sz w:val="20"/>
          <w:szCs w:val="20"/>
        </w:rPr>
        <w:t xml:space="preserve"> </w:t>
      </w:r>
      <w:r w:rsidR="00684F99" w:rsidRPr="00572116">
        <w:rPr>
          <w:rFonts w:ascii="Traditional Arabic" w:eastAsia="Times New Roman" w:hAnsi="Traditional Arabic" w:cs="Traditional Arabic"/>
          <w:sz w:val="20"/>
          <w:szCs w:val="20"/>
          <w:rtl/>
        </w:rPr>
        <w:t>انظر: الحديث بطوله في صحيح البخاري (کتاب العلم) (باب ليبلغ العلم الشاهد الغائب)1/ 34.</w:t>
      </w:r>
    </w:p>
  </w:footnote>
  <w:footnote w:id="86">
    <w:p w14:paraId="3402C9C3" w14:textId="6B825406" w:rsidR="00A4743D" w:rsidRPr="00572116" w:rsidRDefault="00A4743D"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185957" w:rsidRPr="00572116">
        <w:rPr>
          <w:rFonts w:ascii="Traditional Arabic" w:hAnsi="Traditional Arabic" w:cs="Traditional Arabic"/>
          <w:rtl/>
        </w:rPr>
        <w:t>-</w:t>
      </w:r>
      <w:r w:rsidRPr="00572116">
        <w:rPr>
          <w:rFonts w:ascii="Traditional Arabic" w:eastAsia="Times New Roman" w:hAnsi="Traditional Arabic" w:cs="Traditional Arabic"/>
          <w:rtl/>
        </w:rPr>
        <w:t>انظر: سبل السلام للصنعاني 4/ 72-73.</w:t>
      </w:r>
    </w:p>
  </w:footnote>
  <w:footnote w:id="87">
    <w:p w14:paraId="6A030D7D" w14:textId="346A1914" w:rsidR="00A4743D" w:rsidRPr="00572116" w:rsidRDefault="00A4743D" w:rsidP="004D7C32">
      <w:pPr>
        <w:pStyle w:val="FootnoteText"/>
        <w:bidi/>
        <w:jc w:val="both"/>
        <w:rPr>
          <w:rFonts w:ascii="Traditional Arabic" w:hAnsi="Traditional Arabic" w:cs="Traditional Arabic"/>
          <w:rtl/>
          <w:lang w:bidi="ar-MA"/>
        </w:rPr>
      </w:pPr>
    </w:p>
  </w:footnote>
  <w:footnote w:id="88">
    <w:p w14:paraId="12295179" w14:textId="26056D81" w:rsidR="00A4743D" w:rsidRPr="00572116" w:rsidRDefault="00A4743D" w:rsidP="004D7C3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B679CF" w:rsidRPr="00572116">
        <w:rPr>
          <w:rFonts w:ascii="Traditional Arabic" w:hAnsi="Traditional Arabic" w:cs="Traditional Arabic"/>
          <w:sz w:val="20"/>
          <w:szCs w:val="20"/>
          <w:rtl/>
        </w:rPr>
        <w:t>-</w:t>
      </w:r>
      <w:r w:rsidR="00F91B9B" w:rsidRPr="00572116">
        <w:rPr>
          <w:rFonts w:ascii="Traditional Arabic" w:eastAsia="Times New Roman" w:hAnsi="Traditional Arabic" w:cs="Traditional Arabic"/>
          <w:sz w:val="20"/>
          <w:szCs w:val="20"/>
          <w:rtl/>
        </w:rPr>
        <w:t xml:space="preserve">جامع البيان في تفسير القرآن للطبري </w:t>
      </w:r>
      <w:r w:rsidR="00F91B9B" w:rsidRPr="00572116">
        <w:rPr>
          <w:rFonts w:ascii="Traditional Arabic" w:eastAsia="Times New Roman" w:hAnsi="Traditional Arabic" w:cs="Traditional Arabic"/>
          <w:sz w:val="20"/>
          <w:szCs w:val="20"/>
          <w:rtl/>
          <w:lang w:bidi="fa-IR"/>
        </w:rPr>
        <w:t>2/192-193.</w:t>
      </w:r>
    </w:p>
  </w:footnote>
  <w:footnote w:id="89">
    <w:p w14:paraId="5627595C" w14:textId="67CD5F93" w:rsidR="00A4743D" w:rsidRPr="00572116" w:rsidRDefault="00A4743D"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B679CF" w:rsidRPr="00572116">
        <w:rPr>
          <w:rFonts w:ascii="Traditional Arabic" w:hAnsi="Traditional Arabic" w:cs="Traditional Arabic"/>
          <w:rtl/>
        </w:rPr>
        <w:t>-</w:t>
      </w:r>
      <w:r w:rsidR="00F91B9B" w:rsidRPr="00572116">
        <w:rPr>
          <w:rFonts w:ascii="Traditional Arabic" w:eastAsia="Times New Roman" w:hAnsi="Traditional Arabic" w:cs="Traditional Arabic"/>
          <w:rtl/>
        </w:rPr>
        <w:t>انظر: سبل السلام 4/ 72- 73، ونیل الأوطار 4/71.</w:t>
      </w:r>
    </w:p>
  </w:footnote>
  <w:footnote w:id="90">
    <w:p w14:paraId="3E9C066C" w14:textId="273F3108" w:rsidR="008051C3" w:rsidRPr="00572116" w:rsidRDefault="008051C3"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B679CF" w:rsidRPr="00572116">
        <w:rPr>
          <w:rFonts w:ascii="Traditional Arabic" w:hAnsi="Traditional Arabic" w:cs="Traditional Arabic"/>
          <w:rtl/>
        </w:rPr>
        <w:t>-</w:t>
      </w:r>
      <w:r w:rsidRPr="00572116">
        <w:rPr>
          <w:rFonts w:ascii="Traditional Arabic" w:hAnsi="Traditional Arabic" w:cs="Traditional Arabic"/>
          <w:rtl/>
        </w:rPr>
        <w:t>سورة البقرة، الآية: 282.</w:t>
      </w:r>
    </w:p>
  </w:footnote>
  <w:footnote w:id="91">
    <w:p w14:paraId="02AF3B93" w14:textId="06A921AE" w:rsidR="008051C3" w:rsidRPr="00572116" w:rsidRDefault="008051C3"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B679CF" w:rsidRPr="00572116">
        <w:rPr>
          <w:rFonts w:ascii="Traditional Arabic" w:hAnsi="Traditional Arabic" w:cs="Traditional Arabic"/>
          <w:rtl/>
        </w:rPr>
        <w:t>-</w:t>
      </w:r>
      <w:r w:rsidRPr="00572116">
        <w:rPr>
          <w:rFonts w:ascii="Traditional Arabic" w:hAnsi="Traditional Arabic" w:cs="Traditional Arabic"/>
          <w:rtl/>
        </w:rPr>
        <w:t>انظر: النشر: 2/227.</w:t>
      </w:r>
    </w:p>
  </w:footnote>
  <w:footnote w:id="92">
    <w:p w14:paraId="178D1DD1" w14:textId="59261786" w:rsidR="008051C3" w:rsidRPr="00572116" w:rsidRDefault="008051C3"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B679CF" w:rsidRPr="00572116">
        <w:rPr>
          <w:rFonts w:ascii="Traditional Arabic" w:hAnsi="Traditional Arabic" w:cs="Traditional Arabic"/>
          <w:rtl/>
        </w:rPr>
        <w:t>-</w:t>
      </w:r>
      <w:r w:rsidRPr="00572116">
        <w:rPr>
          <w:rFonts w:ascii="Traditional Arabic" w:hAnsi="Traditional Arabic" w:cs="Traditional Arabic"/>
          <w:rtl/>
        </w:rPr>
        <w:t>انظر: قلائد الفكر للدجوي والقمحاوي 27.</w:t>
      </w:r>
    </w:p>
  </w:footnote>
  <w:footnote w:id="93">
    <w:p w14:paraId="1BBDA33D" w14:textId="0F511D23" w:rsidR="0095584D" w:rsidRPr="00572116" w:rsidRDefault="0095584D"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00EE022D" w:rsidRPr="00572116">
        <w:rPr>
          <w:rFonts w:ascii="Traditional Arabic" w:hAnsi="Traditional Arabic" w:cs="Traditional Arabic"/>
          <w:rtl/>
        </w:rPr>
        <w:t>-</w:t>
      </w:r>
      <w:r w:rsidRPr="00572116">
        <w:rPr>
          <w:rFonts w:ascii="Traditional Arabic" w:hAnsi="Traditional Arabic" w:cs="Traditional Arabic"/>
        </w:rPr>
        <w:t xml:space="preserve"> </w:t>
      </w:r>
      <w:r w:rsidRPr="00572116">
        <w:rPr>
          <w:rFonts w:ascii="Traditional Arabic" w:eastAsia="Times New Roman" w:hAnsi="Traditional Arabic" w:cs="Traditional Arabic"/>
          <w:rtl/>
        </w:rPr>
        <w:t xml:space="preserve">انظر: الجامع لأحكام القرآن للقرطبي </w:t>
      </w:r>
      <w:r w:rsidRPr="00572116">
        <w:rPr>
          <w:rFonts w:ascii="Traditional Arabic" w:eastAsia="Times New Roman" w:hAnsi="Traditional Arabic" w:cs="Traditional Arabic"/>
          <w:rtl/>
          <w:lang w:bidi="fa-IR"/>
        </w:rPr>
        <w:t>1/1213</w:t>
      </w:r>
      <w:r w:rsidRPr="00572116">
        <w:rPr>
          <w:rFonts w:ascii="Traditional Arabic" w:eastAsia="Times New Roman" w:hAnsi="Traditional Arabic" w:cs="Traditional Arabic"/>
          <w:rtl/>
        </w:rPr>
        <w:t xml:space="preserve">، وأحكام القرآن للجصاص </w:t>
      </w:r>
      <w:r w:rsidRPr="00572116">
        <w:rPr>
          <w:rFonts w:ascii="Traditional Arabic" w:eastAsia="Times New Roman" w:hAnsi="Traditional Arabic" w:cs="Traditional Arabic"/>
          <w:rtl/>
          <w:lang w:bidi="fa-IR"/>
        </w:rPr>
        <w:t>1/522</w:t>
      </w:r>
      <w:r w:rsidRPr="00572116">
        <w:rPr>
          <w:rFonts w:ascii="Traditional Arabic" w:eastAsia="Times New Roman" w:hAnsi="Traditional Arabic" w:cs="Traditional Arabic"/>
          <w:rtl/>
        </w:rPr>
        <w:t xml:space="preserve"> أحكام القرآن للكيا الهراسي 1/406-407.</w:t>
      </w:r>
    </w:p>
  </w:footnote>
  <w:footnote w:id="94">
    <w:p w14:paraId="552C0A24" w14:textId="28EB1DF6" w:rsidR="0095584D" w:rsidRPr="00572116" w:rsidRDefault="0095584D"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E022D" w:rsidRPr="00572116">
        <w:rPr>
          <w:rFonts w:ascii="Traditional Arabic" w:hAnsi="Traditional Arabic" w:cs="Traditional Arabic"/>
          <w:rtl/>
        </w:rPr>
        <w:t>-</w:t>
      </w:r>
      <w:r w:rsidR="00022FA8" w:rsidRPr="00572116">
        <w:rPr>
          <w:rFonts w:ascii="Traditional Arabic" w:hAnsi="Traditional Arabic" w:cs="Traditional Arabic"/>
          <w:rtl/>
        </w:rPr>
        <w:t>سورة البقرة، الآية: 283.</w:t>
      </w:r>
    </w:p>
  </w:footnote>
  <w:footnote w:id="95">
    <w:p w14:paraId="158DDCA6" w14:textId="35202520" w:rsidR="0095584D" w:rsidRPr="00572116" w:rsidRDefault="009E7F2A" w:rsidP="004D7C32">
      <w:pPr>
        <w:pStyle w:val="FootnoteText"/>
        <w:bidi/>
        <w:jc w:val="both"/>
        <w:rPr>
          <w:rFonts w:ascii="Traditional Arabic" w:hAnsi="Traditional Arabic" w:cs="Traditional Arabic"/>
          <w:rtl/>
          <w:lang w:bidi="ar-MA"/>
        </w:rPr>
      </w:pPr>
      <w:r w:rsidRPr="00572116">
        <w:rPr>
          <w:rFonts w:ascii="Traditional Arabic" w:hAnsi="Traditional Arabic" w:cs="Traditional Arabic"/>
          <w:rtl/>
        </w:rPr>
        <w:t xml:space="preserve"> </w:t>
      </w:r>
      <w:r w:rsidR="0095584D" w:rsidRPr="00572116">
        <w:rPr>
          <w:rStyle w:val="FootnoteReference"/>
          <w:rFonts w:ascii="Traditional Arabic" w:hAnsi="Traditional Arabic" w:cs="Traditional Arabic"/>
        </w:rPr>
        <w:footnoteRef/>
      </w:r>
      <w:r w:rsidR="0095584D" w:rsidRPr="00572116">
        <w:rPr>
          <w:rFonts w:ascii="Traditional Arabic" w:hAnsi="Traditional Arabic" w:cs="Traditional Arabic"/>
        </w:rPr>
        <w:t xml:space="preserve"> </w:t>
      </w:r>
      <w:r w:rsidR="00EE022D" w:rsidRPr="00572116">
        <w:rPr>
          <w:rFonts w:ascii="Traditional Arabic" w:hAnsi="Traditional Arabic" w:cs="Traditional Arabic"/>
          <w:rtl/>
        </w:rPr>
        <w:t>-</w:t>
      </w:r>
      <w:r w:rsidR="00022FA8" w:rsidRPr="00572116">
        <w:rPr>
          <w:rFonts w:ascii="Traditional Arabic" w:eastAsia="Times New Roman" w:hAnsi="Traditional Arabic" w:cs="Traditional Arabic"/>
          <w:rtl/>
        </w:rPr>
        <w:t xml:space="preserve">المسند على هامش كتاب الأم للشافعي: </w:t>
      </w:r>
      <w:r w:rsidR="00022FA8" w:rsidRPr="00572116">
        <w:rPr>
          <w:rFonts w:ascii="Traditional Arabic" w:eastAsia="Times New Roman" w:hAnsi="Traditional Arabic" w:cs="Traditional Arabic"/>
          <w:rtl/>
          <w:lang w:bidi="fa-IR"/>
        </w:rPr>
        <w:t>1/249</w:t>
      </w:r>
      <w:r w:rsidR="00022FA8" w:rsidRPr="00572116">
        <w:rPr>
          <w:rFonts w:ascii="Traditional Arabic" w:eastAsia="Times New Roman" w:hAnsi="Traditional Arabic" w:cs="Traditional Arabic"/>
        </w:rPr>
        <w:t>.</w:t>
      </w:r>
    </w:p>
  </w:footnote>
  <w:footnote w:id="96">
    <w:p w14:paraId="7E569069" w14:textId="50AEE0A9" w:rsidR="00AB58B5" w:rsidRPr="00572116" w:rsidRDefault="00AB58B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E022D" w:rsidRPr="00572116">
        <w:rPr>
          <w:rFonts w:ascii="Traditional Arabic" w:hAnsi="Traditional Arabic" w:cs="Traditional Arabic"/>
          <w:rtl/>
        </w:rPr>
        <w:t>-</w:t>
      </w:r>
      <w:r w:rsidR="00013E3E" w:rsidRPr="00572116">
        <w:rPr>
          <w:rFonts w:ascii="Traditional Arabic" w:eastAsia="Times New Roman" w:hAnsi="Traditional Arabic" w:cs="Traditional Arabic"/>
          <w:rtl/>
        </w:rPr>
        <w:t xml:space="preserve">المغني لابن قدامة </w:t>
      </w:r>
      <w:r w:rsidR="00013E3E" w:rsidRPr="00572116">
        <w:rPr>
          <w:rFonts w:ascii="Traditional Arabic" w:eastAsia="Times New Roman" w:hAnsi="Traditional Arabic" w:cs="Traditional Arabic"/>
          <w:rtl/>
          <w:lang w:bidi="fa-IR"/>
        </w:rPr>
        <w:t>9/147.</w:t>
      </w:r>
    </w:p>
  </w:footnote>
  <w:footnote w:id="97">
    <w:p w14:paraId="59EF109E" w14:textId="39585110" w:rsidR="00AB58B5" w:rsidRPr="00572116" w:rsidRDefault="00AB58B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E022D" w:rsidRPr="00572116">
        <w:rPr>
          <w:rFonts w:ascii="Traditional Arabic" w:hAnsi="Traditional Arabic" w:cs="Traditional Arabic"/>
          <w:rtl/>
        </w:rPr>
        <w:t>-</w:t>
      </w:r>
      <w:r w:rsidR="00013E3E" w:rsidRPr="00572116">
        <w:rPr>
          <w:rFonts w:ascii="Traditional Arabic" w:hAnsi="Traditional Arabic" w:cs="Traditional Arabic"/>
          <w:rtl/>
        </w:rPr>
        <w:t>سورة النساء، الاية:43.</w:t>
      </w:r>
    </w:p>
  </w:footnote>
  <w:footnote w:id="98">
    <w:p w14:paraId="435D5CA2" w14:textId="45F37D06" w:rsidR="00AB58B5" w:rsidRPr="00572116" w:rsidRDefault="00AB58B5"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E022D" w:rsidRPr="00572116">
        <w:rPr>
          <w:rFonts w:ascii="Traditional Arabic" w:hAnsi="Traditional Arabic" w:cs="Traditional Arabic"/>
          <w:rtl/>
        </w:rPr>
        <w:t>-</w:t>
      </w:r>
      <w:r w:rsidR="00013E3E" w:rsidRPr="00572116">
        <w:rPr>
          <w:rFonts w:ascii="Traditional Arabic" w:eastAsia="Times New Roman" w:hAnsi="Traditional Arabic" w:cs="Traditional Arabic"/>
          <w:rtl/>
        </w:rPr>
        <w:t xml:space="preserve">إتحاف فضلاء البشر </w:t>
      </w:r>
      <w:r w:rsidR="00013E3E" w:rsidRPr="00572116">
        <w:rPr>
          <w:rFonts w:ascii="Traditional Arabic" w:eastAsia="Times New Roman" w:hAnsi="Traditional Arabic" w:cs="Traditional Arabic"/>
          <w:rtl/>
          <w:lang w:bidi="fa-IR"/>
        </w:rPr>
        <w:t>1/513</w:t>
      </w:r>
      <w:r w:rsidR="00013E3E" w:rsidRPr="00572116">
        <w:rPr>
          <w:rFonts w:ascii="Traditional Arabic" w:eastAsia="Times New Roman" w:hAnsi="Traditional Arabic" w:cs="Traditional Arabic"/>
          <w:rtl/>
        </w:rPr>
        <w:t xml:space="preserve"> ه</w:t>
      </w:r>
      <w:r w:rsidR="00013E3E" w:rsidRPr="00572116">
        <w:rPr>
          <w:rFonts w:ascii="Traditional Arabic" w:eastAsia="Times New Roman" w:hAnsi="Traditional Arabic" w:cs="Traditional Arabic"/>
        </w:rPr>
        <w:t>.</w:t>
      </w:r>
    </w:p>
  </w:footnote>
  <w:footnote w:id="99">
    <w:p w14:paraId="6FB78785" w14:textId="29101A8F" w:rsidR="00AB58B5" w:rsidRPr="00572116" w:rsidRDefault="00AB58B5" w:rsidP="004D7C3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00EE022D" w:rsidRPr="00572116">
        <w:rPr>
          <w:rFonts w:ascii="Traditional Arabic" w:hAnsi="Traditional Arabic" w:cs="Traditional Arabic"/>
          <w:sz w:val="20"/>
          <w:szCs w:val="20"/>
          <w:rtl/>
        </w:rPr>
        <w:t>-</w:t>
      </w:r>
      <w:r w:rsidRPr="00572116">
        <w:rPr>
          <w:rFonts w:ascii="Traditional Arabic" w:hAnsi="Traditional Arabic" w:cs="Traditional Arabic"/>
          <w:sz w:val="20"/>
          <w:szCs w:val="20"/>
        </w:rPr>
        <w:t xml:space="preserve"> </w:t>
      </w:r>
      <w:r w:rsidR="00BA2480" w:rsidRPr="00572116">
        <w:rPr>
          <w:rFonts w:ascii="Traditional Arabic" w:eastAsia="Times New Roman" w:hAnsi="Traditional Arabic" w:cs="Traditional Arabic"/>
          <w:sz w:val="20"/>
          <w:szCs w:val="20"/>
          <w:rtl/>
        </w:rPr>
        <w:t xml:space="preserve">انظر: إعراب القراءات السبع وعللها لابن خالويه </w:t>
      </w:r>
      <w:r w:rsidR="00BA2480" w:rsidRPr="00572116">
        <w:rPr>
          <w:rFonts w:ascii="Traditional Arabic" w:eastAsia="Times New Roman" w:hAnsi="Traditional Arabic" w:cs="Traditional Arabic"/>
          <w:sz w:val="20"/>
          <w:szCs w:val="20"/>
          <w:rtl/>
          <w:lang w:bidi="fa-IR"/>
        </w:rPr>
        <w:t xml:space="preserve">1/134. </w:t>
      </w:r>
      <w:r w:rsidR="00BA2480" w:rsidRPr="00572116">
        <w:rPr>
          <w:rFonts w:ascii="Traditional Arabic" w:eastAsia="Times New Roman" w:hAnsi="Traditional Arabic" w:cs="Traditional Arabic"/>
          <w:sz w:val="20"/>
          <w:szCs w:val="20"/>
          <w:rtl/>
        </w:rPr>
        <w:t>ولسان العرب مادة (ل م س)</w:t>
      </w:r>
      <w:r w:rsidR="00BA2480" w:rsidRPr="00572116">
        <w:rPr>
          <w:rFonts w:ascii="Traditional Arabic" w:eastAsia="Times New Roman" w:hAnsi="Traditional Arabic" w:cs="Traditional Arabic"/>
          <w:sz w:val="20"/>
          <w:szCs w:val="20"/>
        </w:rPr>
        <w:t>.</w:t>
      </w:r>
    </w:p>
  </w:footnote>
  <w:footnote w:id="100">
    <w:p w14:paraId="6ED6DCE5" w14:textId="69D7AF72" w:rsidR="00672936" w:rsidRPr="00572116" w:rsidRDefault="00672936"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00EE022D" w:rsidRPr="00572116">
        <w:rPr>
          <w:rFonts w:ascii="Traditional Arabic" w:hAnsi="Traditional Arabic" w:cs="Traditional Arabic"/>
          <w:rtl/>
        </w:rPr>
        <w:t>-</w:t>
      </w:r>
      <w:r w:rsidRPr="00572116">
        <w:rPr>
          <w:rFonts w:ascii="Traditional Arabic" w:hAnsi="Traditional Arabic" w:cs="Traditional Arabic"/>
        </w:rPr>
        <w:t xml:space="preserve"> </w:t>
      </w:r>
      <w:r w:rsidR="00103066" w:rsidRPr="00572116">
        <w:rPr>
          <w:rFonts w:ascii="Traditional Arabic" w:eastAsia="Times New Roman" w:hAnsi="Traditional Arabic" w:cs="Traditional Arabic"/>
          <w:rtl/>
        </w:rPr>
        <w:t xml:space="preserve">بدائع الصنائع </w:t>
      </w:r>
      <w:r w:rsidR="00103066" w:rsidRPr="00572116">
        <w:rPr>
          <w:rFonts w:ascii="Traditional Arabic" w:eastAsia="Times New Roman" w:hAnsi="Traditional Arabic" w:cs="Traditional Arabic"/>
          <w:rtl/>
          <w:lang w:bidi="fa-IR"/>
        </w:rPr>
        <w:t>1/29</w:t>
      </w:r>
      <w:r w:rsidR="00103066" w:rsidRPr="00572116">
        <w:rPr>
          <w:rFonts w:ascii="Traditional Arabic" w:eastAsia="Times New Roman" w:hAnsi="Traditional Arabic" w:cs="Traditional Arabic"/>
          <w:rtl/>
        </w:rPr>
        <w:t>، وفتح القدير 1/ 54</w:t>
      </w:r>
      <w:r w:rsidR="00103066" w:rsidRPr="00572116">
        <w:rPr>
          <w:rFonts w:ascii="Traditional Arabic" w:eastAsia="Times New Roman" w:hAnsi="Traditional Arabic" w:cs="Traditional Arabic"/>
        </w:rPr>
        <w:t>.</w:t>
      </w:r>
    </w:p>
  </w:footnote>
  <w:footnote w:id="101">
    <w:p w14:paraId="43E52677" w14:textId="4F157856" w:rsidR="00672936" w:rsidRPr="00572116" w:rsidRDefault="00672936" w:rsidP="004D7C3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00FB03B0" w:rsidRPr="00572116">
        <w:rPr>
          <w:rFonts w:ascii="Traditional Arabic" w:hAnsi="Traditional Arabic" w:cs="Traditional Arabic" w:hint="cs"/>
          <w:rtl/>
        </w:rPr>
        <w:t>-</w:t>
      </w:r>
      <w:r w:rsidRPr="00572116">
        <w:rPr>
          <w:rFonts w:ascii="Traditional Arabic" w:hAnsi="Traditional Arabic" w:cs="Traditional Arabic"/>
        </w:rPr>
        <w:t xml:space="preserve"> </w:t>
      </w:r>
      <w:r w:rsidR="00103066" w:rsidRPr="00572116">
        <w:rPr>
          <w:rFonts w:ascii="Traditional Arabic" w:eastAsia="Times New Roman" w:hAnsi="Traditional Arabic" w:cs="Traditional Arabic"/>
          <w:rtl/>
        </w:rPr>
        <w:t>التنبيه للشيرازي ص</w:t>
      </w:r>
      <w:r w:rsidR="00103066" w:rsidRPr="00572116">
        <w:rPr>
          <w:rFonts w:ascii="Traditional Arabic" w:eastAsia="Times New Roman" w:hAnsi="Traditional Arabic" w:cs="Traditional Arabic"/>
          <w:rtl/>
          <w:lang w:bidi="fa-IR"/>
        </w:rPr>
        <w:t>210</w:t>
      </w:r>
      <w:r w:rsidR="00103066" w:rsidRPr="00572116">
        <w:rPr>
          <w:rFonts w:ascii="Traditional Arabic" w:eastAsia="Times New Roman" w:hAnsi="Traditional Arabic" w:cs="Traditional Arabic"/>
          <w:rtl/>
        </w:rPr>
        <w:t xml:space="preserve">، والوجيز للغزالي 1/16، وروضة الطالبين </w:t>
      </w:r>
      <w:r w:rsidR="00103066" w:rsidRPr="00572116">
        <w:rPr>
          <w:rFonts w:ascii="Traditional Arabic" w:eastAsia="Times New Roman" w:hAnsi="Traditional Arabic" w:cs="Traditional Arabic"/>
          <w:rtl/>
          <w:lang w:bidi="fa-IR"/>
        </w:rPr>
        <w:t>1/74-75.</w:t>
      </w:r>
    </w:p>
  </w:footnote>
  <w:footnote w:id="102">
    <w:p w14:paraId="49018503" w14:textId="3FB9CEFD" w:rsidR="00103066" w:rsidRPr="00572116" w:rsidRDefault="00103066" w:rsidP="004D7C3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FB03B0" w:rsidRPr="00572116">
        <w:rPr>
          <w:rFonts w:ascii="Traditional Arabic" w:hAnsi="Traditional Arabic" w:cs="Traditional Arabic" w:hint="cs"/>
          <w:sz w:val="20"/>
          <w:szCs w:val="20"/>
          <w:rtl/>
        </w:rPr>
        <w:t>-</w:t>
      </w:r>
      <w:r w:rsidR="00A14C35" w:rsidRPr="00572116">
        <w:rPr>
          <w:rFonts w:ascii="Traditional Arabic" w:eastAsia="Times New Roman" w:hAnsi="Traditional Arabic" w:cs="Traditional Arabic"/>
          <w:sz w:val="20"/>
          <w:szCs w:val="20"/>
          <w:rtl/>
        </w:rPr>
        <w:t xml:space="preserve">مقدمات ابن رشد 1/16، الشرح الصغير للدردير 1/54 -55، والكافي لابن قدامة </w:t>
      </w:r>
      <w:r w:rsidR="00A14C35" w:rsidRPr="00572116">
        <w:rPr>
          <w:rFonts w:ascii="Traditional Arabic" w:eastAsia="Times New Roman" w:hAnsi="Traditional Arabic" w:cs="Traditional Arabic"/>
          <w:sz w:val="20"/>
          <w:szCs w:val="20"/>
          <w:rtl/>
          <w:lang w:bidi="fa-IR"/>
        </w:rPr>
        <w:t>1/46</w:t>
      </w:r>
      <w:r w:rsidR="00A14C35" w:rsidRPr="00572116">
        <w:rPr>
          <w:rFonts w:ascii="Traditional Arabic" w:eastAsia="Times New Roman" w:hAnsi="Traditional Arabic" w:cs="Traditional Arabic"/>
          <w:sz w:val="20"/>
          <w:szCs w:val="20"/>
          <w:rtl/>
        </w:rPr>
        <w:t xml:space="preserve">، والمبدع شرح المقنع </w:t>
      </w:r>
      <w:r w:rsidR="00A14C35" w:rsidRPr="00572116">
        <w:rPr>
          <w:rFonts w:ascii="Traditional Arabic" w:eastAsia="Times New Roman" w:hAnsi="Traditional Arabic" w:cs="Traditional Arabic"/>
          <w:sz w:val="20"/>
          <w:szCs w:val="20"/>
          <w:rtl/>
          <w:lang w:bidi="fa-IR"/>
        </w:rPr>
        <w:t>1/165-167.</w:t>
      </w:r>
    </w:p>
  </w:footnote>
  <w:footnote w:id="103">
    <w:p w14:paraId="5A589F80" w14:textId="6EFADB9B" w:rsidR="00E15566" w:rsidRPr="00572116" w:rsidRDefault="00103066" w:rsidP="004D7C32">
      <w:pPr>
        <w:bidi/>
        <w:spacing w:after="0" w:line="240" w:lineRule="auto"/>
        <w:jc w:val="both"/>
        <w:rPr>
          <w:rFonts w:ascii="Traditional Arabic" w:eastAsia="Times New Roman" w:hAnsi="Traditional Arabic" w:cs="Traditional Arabic"/>
          <w:sz w:val="20"/>
          <w:szCs w:val="20"/>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FB03B0" w:rsidRPr="00572116">
        <w:rPr>
          <w:rFonts w:ascii="Traditional Arabic" w:hAnsi="Traditional Arabic" w:cs="Traditional Arabic" w:hint="cs"/>
          <w:sz w:val="20"/>
          <w:szCs w:val="20"/>
          <w:rtl/>
        </w:rPr>
        <w:t>-</w:t>
      </w:r>
      <w:r w:rsidR="00E15566" w:rsidRPr="00572116">
        <w:rPr>
          <w:rFonts w:ascii="Traditional Arabic" w:eastAsia="Times New Roman" w:hAnsi="Traditional Arabic" w:cs="Traditional Arabic"/>
          <w:sz w:val="20"/>
          <w:szCs w:val="20"/>
          <w:rtl/>
        </w:rPr>
        <w:t xml:space="preserve">أخرجه أبو داود في سننه </w:t>
      </w:r>
      <w:r w:rsidR="00E15566" w:rsidRPr="00572116">
        <w:rPr>
          <w:rFonts w:ascii="Traditional Arabic" w:eastAsia="Times New Roman" w:hAnsi="Traditional Arabic" w:cs="Traditional Arabic"/>
          <w:sz w:val="20"/>
          <w:szCs w:val="20"/>
          <w:rtl/>
          <w:lang w:bidi="fa-IR"/>
        </w:rPr>
        <w:t>1/179</w:t>
      </w:r>
      <w:r w:rsidR="00E15566" w:rsidRPr="00572116">
        <w:rPr>
          <w:rFonts w:ascii="Traditional Arabic" w:eastAsia="Times New Roman" w:hAnsi="Traditional Arabic" w:cs="Traditional Arabic"/>
          <w:sz w:val="20"/>
          <w:szCs w:val="20"/>
          <w:rtl/>
        </w:rPr>
        <w:t>، (باب الوضوء من القبلة) وصححه الألباني في</w:t>
      </w:r>
      <w:r w:rsidR="003C6772" w:rsidRPr="00572116">
        <w:rPr>
          <w:rFonts w:ascii="Traditional Arabic" w:eastAsia="Times New Roman" w:hAnsi="Traditional Arabic" w:cs="Traditional Arabic"/>
          <w:sz w:val="20"/>
          <w:szCs w:val="20"/>
          <w:rtl/>
        </w:rPr>
        <w:t xml:space="preserve"> </w:t>
      </w:r>
      <w:r w:rsidR="00E15566" w:rsidRPr="00572116">
        <w:rPr>
          <w:rFonts w:ascii="Traditional Arabic" w:eastAsia="Times New Roman" w:hAnsi="Traditional Arabic" w:cs="Traditional Arabic"/>
          <w:sz w:val="20"/>
          <w:szCs w:val="20"/>
          <w:rtl/>
        </w:rPr>
        <w:t xml:space="preserve">صحیح الجامع </w:t>
      </w:r>
      <w:r w:rsidR="003C6772" w:rsidRPr="00572116">
        <w:rPr>
          <w:rFonts w:ascii="Traditional Arabic" w:eastAsia="Times New Roman" w:hAnsi="Traditional Arabic" w:cs="Traditional Arabic"/>
          <w:sz w:val="20"/>
          <w:szCs w:val="20"/>
          <w:rtl/>
        </w:rPr>
        <w:t>4/273.</w:t>
      </w:r>
    </w:p>
    <w:p w14:paraId="14EBE26B" w14:textId="77777777" w:rsidR="00103066" w:rsidRPr="00572116" w:rsidRDefault="00103066" w:rsidP="004D7C32">
      <w:pPr>
        <w:pStyle w:val="FootnoteText"/>
        <w:bidi/>
        <w:jc w:val="both"/>
        <w:rPr>
          <w:rFonts w:ascii="Traditional Arabic" w:hAnsi="Traditional Arabic" w:cs="Traditional Arabic"/>
          <w:rtl/>
          <w:lang w:bidi="ar-MA"/>
        </w:rPr>
      </w:pPr>
    </w:p>
  </w:footnote>
  <w:footnote w:id="104">
    <w:p w14:paraId="64A0D4A3" w14:textId="13ACF6CA"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FB03B0" w:rsidRPr="00572116">
        <w:rPr>
          <w:rFonts w:ascii="Traditional Arabic" w:hAnsi="Traditional Arabic" w:cs="Traditional Arabic" w:hint="cs"/>
          <w:rtl/>
        </w:rPr>
        <w:t>-</w:t>
      </w:r>
      <w:r w:rsidRPr="00572116">
        <w:rPr>
          <w:rFonts w:ascii="Traditional Arabic" w:hAnsi="Traditional Arabic" w:cs="Traditional Arabic"/>
          <w:rtl/>
        </w:rPr>
        <w:t>سورة البقرة، الآية: 184.</w:t>
      </w:r>
    </w:p>
  </w:footnote>
  <w:footnote w:id="105">
    <w:p w14:paraId="090A57F2" w14:textId="6D845249" w:rsidR="00B50342" w:rsidRPr="00572116" w:rsidRDefault="00B50342" w:rsidP="00B50342">
      <w:pPr>
        <w:pStyle w:val="FootnoteText"/>
        <w:bidi/>
        <w:jc w:val="both"/>
        <w:rPr>
          <w:rFonts w:ascii="Traditional Arabic" w:hAnsi="Traditional Arabic" w:cs="Traditional Arabic"/>
          <w:rtl/>
          <w:lang w:bidi="ar-MA"/>
        </w:rPr>
      </w:pPr>
    </w:p>
  </w:footnote>
  <w:footnote w:id="106">
    <w:p w14:paraId="6CDC9383" w14:textId="5A39F05A"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FB03B0"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التفسير الكبير للرازي والكشاف للزمخشري </w:t>
      </w:r>
      <w:r w:rsidRPr="00572116">
        <w:rPr>
          <w:rFonts w:ascii="Traditional Arabic" w:eastAsia="Times New Roman" w:hAnsi="Traditional Arabic" w:cs="Traditional Arabic"/>
          <w:sz w:val="20"/>
          <w:szCs w:val="20"/>
          <w:rtl/>
          <w:lang w:bidi="fa-IR"/>
        </w:rPr>
        <w:t>1/ 170</w:t>
      </w:r>
      <w:r w:rsidRPr="00572116">
        <w:rPr>
          <w:rFonts w:ascii="Traditional Arabic" w:eastAsia="Times New Roman" w:hAnsi="Traditional Arabic" w:cs="Traditional Arabic"/>
          <w:sz w:val="20"/>
          <w:szCs w:val="20"/>
          <w:rtl/>
        </w:rPr>
        <w:t xml:space="preserve"> والبحر المحيط لأبي حيان </w:t>
      </w:r>
      <w:r w:rsidRPr="00572116">
        <w:rPr>
          <w:rFonts w:ascii="Traditional Arabic" w:eastAsia="Times New Roman" w:hAnsi="Traditional Arabic" w:cs="Traditional Arabic"/>
          <w:sz w:val="20"/>
          <w:szCs w:val="20"/>
          <w:rtl/>
          <w:lang w:bidi="fa-IR"/>
        </w:rPr>
        <w:t>2/25</w:t>
      </w:r>
      <w:r w:rsidRPr="00572116">
        <w:rPr>
          <w:rFonts w:ascii="Traditional Arabic" w:eastAsia="Times New Roman" w:hAnsi="Traditional Arabic" w:cs="Traditional Arabic"/>
          <w:sz w:val="20"/>
          <w:szCs w:val="20"/>
        </w:rPr>
        <w:t>.</w:t>
      </w:r>
    </w:p>
  </w:footnote>
  <w:footnote w:id="107">
    <w:p w14:paraId="6513F60F" w14:textId="7BC69165" w:rsidR="00B50342" w:rsidRPr="00572116" w:rsidRDefault="00B50342" w:rsidP="00B50342">
      <w:pPr>
        <w:pStyle w:val="FootnoteText"/>
        <w:bidi/>
        <w:jc w:val="both"/>
        <w:rPr>
          <w:rFonts w:ascii="Traditional Arabic" w:hAnsi="Traditional Arabic" w:cs="Traditional Arabic"/>
          <w:rtl/>
          <w:lang w:bidi="ar-MA"/>
        </w:rPr>
      </w:pPr>
    </w:p>
  </w:footnote>
  <w:footnote w:id="108">
    <w:p w14:paraId="49D385D3" w14:textId="08B86E90" w:rsidR="00B50342" w:rsidRPr="00572116" w:rsidRDefault="00B50342" w:rsidP="00B50342">
      <w:pPr>
        <w:pStyle w:val="FootnoteText"/>
        <w:bidi/>
        <w:jc w:val="both"/>
        <w:rPr>
          <w:rFonts w:ascii="Traditional Arabic" w:hAnsi="Traditional Arabic" w:cs="Traditional Arabic"/>
          <w:rtl/>
          <w:lang w:bidi="ar-MA"/>
        </w:rPr>
      </w:pPr>
    </w:p>
  </w:footnote>
  <w:footnote w:id="109">
    <w:p w14:paraId="52C1CA77" w14:textId="2D1138AF" w:rsidR="00B50342" w:rsidRPr="00572116" w:rsidRDefault="00B50342" w:rsidP="00B50342">
      <w:pPr>
        <w:pStyle w:val="FootnoteText"/>
        <w:bidi/>
        <w:jc w:val="both"/>
        <w:rPr>
          <w:rFonts w:ascii="Traditional Arabic" w:hAnsi="Traditional Arabic" w:cs="Traditional Arabic"/>
          <w:rtl/>
          <w:lang w:bidi="ar-MA"/>
        </w:rPr>
      </w:pPr>
    </w:p>
  </w:footnote>
  <w:footnote w:id="110">
    <w:p w14:paraId="6F8116C3" w14:textId="23918483"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هو التابعي الجليل المفسر المحدث الفقيه ابو عمرو هو عامر بن حسيل الشعبي يضرب المثل بحفظه، ولد ونشأ ومات بالكوفة، اتصل بعبد الملك بن مروان فكان ندیمه وسميره، ورسوله إلى ملك الروم، وكان من رجال الحديث الثقات توفي سنة (</w:t>
      </w:r>
      <w:r w:rsidRPr="00572116">
        <w:rPr>
          <w:rFonts w:ascii="Traditional Arabic" w:eastAsia="Times New Roman" w:hAnsi="Traditional Arabic" w:cs="Traditional Arabic"/>
          <w:sz w:val="20"/>
          <w:szCs w:val="20"/>
          <w:rtl/>
          <w:lang w:bidi="fa-IR"/>
        </w:rPr>
        <w:t>103</w:t>
      </w:r>
      <w:r w:rsidRPr="00572116">
        <w:rPr>
          <w:rFonts w:ascii="Traditional Arabic" w:eastAsia="Times New Roman" w:hAnsi="Traditional Arabic" w:cs="Traditional Arabic"/>
          <w:sz w:val="20"/>
          <w:szCs w:val="20"/>
          <w:rtl/>
        </w:rPr>
        <w:t>ه) انظر: ترجمته في كتاب سیر اعلام النبلاء 4</w:t>
      </w:r>
      <w:r w:rsidRPr="00572116">
        <w:rPr>
          <w:rFonts w:ascii="Traditional Arabic" w:eastAsia="Times New Roman" w:hAnsi="Traditional Arabic" w:cs="Traditional Arabic"/>
          <w:sz w:val="20"/>
          <w:szCs w:val="20"/>
          <w:rtl/>
          <w:lang w:bidi="fa-IR"/>
        </w:rPr>
        <w:t>/294 - 318</w:t>
      </w:r>
      <w:r w:rsidRPr="00572116">
        <w:rPr>
          <w:rFonts w:ascii="Traditional Arabic" w:eastAsia="Times New Roman" w:hAnsi="Traditional Arabic" w:cs="Traditional Arabic"/>
          <w:sz w:val="20"/>
          <w:szCs w:val="20"/>
          <w:rtl/>
        </w:rPr>
        <w:t>، وتهذيب التهذيب 5/ 65</w:t>
      </w:r>
      <w:r w:rsidRPr="00572116">
        <w:rPr>
          <w:rFonts w:ascii="Traditional Arabic" w:eastAsia="Times New Roman" w:hAnsi="Traditional Arabic" w:cs="Traditional Arabic" w:hint="cs"/>
          <w:sz w:val="20"/>
          <w:szCs w:val="20"/>
          <w:rtl/>
        </w:rPr>
        <w:t>.</w:t>
      </w:r>
    </w:p>
  </w:footnote>
  <w:footnote w:id="111">
    <w:p w14:paraId="46532762" w14:textId="79C911DE"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هو الإمام الظاهري داود بن علي بن خلف الأصبهاني، أبو سليمان، أحد الأئمة المجتهدين في الإسلام، تنسب إليه الطائفة الظاهرية، </w:t>
      </w:r>
      <w:r w:rsidR="009C4AB1" w:rsidRPr="00572116">
        <w:rPr>
          <w:rFonts w:ascii="Traditional Arabic" w:eastAsia="Times New Roman" w:hAnsi="Traditional Arabic" w:cs="Traditional Arabic" w:hint="cs"/>
          <w:sz w:val="20"/>
          <w:szCs w:val="20"/>
          <w:rtl/>
        </w:rPr>
        <w:t>مولده بالكوفة</w:t>
      </w:r>
      <w:r w:rsidRPr="00572116">
        <w:rPr>
          <w:rFonts w:ascii="Traditional Arabic" w:eastAsia="Times New Roman" w:hAnsi="Traditional Arabic" w:cs="Traditional Arabic"/>
          <w:sz w:val="20"/>
          <w:szCs w:val="20"/>
          <w:rtl/>
        </w:rPr>
        <w:t>، وسكن بغداد، وانتهت إليه رئاسة العلم فيها، وله عدة تصانيف. توفي في بغداد سنة (</w:t>
      </w:r>
      <w:r w:rsidRPr="00572116">
        <w:rPr>
          <w:rFonts w:ascii="Traditional Arabic" w:eastAsia="Times New Roman" w:hAnsi="Traditional Arabic" w:cs="Traditional Arabic"/>
          <w:sz w:val="20"/>
          <w:szCs w:val="20"/>
          <w:rtl/>
          <w:lang w:bidi="fa-IR"/>
        </w:rPr>
        <w:t xml:space="preserve">270 هـ) </w:t>
      </w:r>
      <w:r w:rsidRPr="00572116">
        <w:rPr>
          <w:rFonts w:ascii="Traditional Arabic" w:eastAsia="Times New Roman" w:hAnsi="Traditional Arabic" w:cs="Traditional Arabic"/>
          <w:sz w:val="20"/>
          <w:szCs w:val="20"/>
          <w:rtl/>
        </w:rPr>
        <w:t>انظر في ترجمته الأنساب للسمعاني 6/267،</w:t>
      </w:r>
      <w:r w:rsidR="009C4AB1" w:rsidRPr="00572116">
        <w:rPr>
          <w:rFonts w:ascii="Traditional Arabic" w:eastAsia="Times New Roman" w:hAnsi="Traditional Arabic" w:cs="Traditional Arabic" w:hint="cs"/>
          <w:sz w:val="20"/>
          <w:szCs w:val="20"/>
          <w:rtl/>
        </w:rPr>
        <w:t xml:space="preserve"> </w:t>
      </w:r>
      <w:r w:rsidRPr="00572116">
        <w:rPr>
          <w:rFonts w:ascii="Traditional Arabic" w:eastAsia="Times New Roman" w:hAnsi="Traditional Arabic" w:cs="Traditional Arabic"/>
          <w:sz w:val="20"/>
          <w:szCs w:val="20"/>
          <w:rtl/>
        </w:rPr>
        <w:t xml:space="preserve">والأعلام </w:t>
      </w:r>
      <w:r w:rsidRPr="00572116">
        <w:rPr>
          <w:rFonts w:ascii="Traditional Arabic" w:eastAsia="Times New Roman" w:hAnsi="Traditional Arabic" w:cs="Traditional Arabic"/>
          <w:sz w:val="20"/>
          <w:szCs w:val="20"/>
          <w:rtl/>
          <w:lang w:bidi="fa-IR"/>
        </w:rPr>
        <w:t>2/33.</w:t>
      </w:r>
    </w:p>
  </w:footnote>
  <w:footnote w:id="112">
    <w:p w14:paraId="7F1AADD8" w14:textId="190F437A"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انظر المجموع للنووي </w:t>
      </w:r>
      <w:r w:rsidRPr="00572116">
        <w:rPr>
          <w:rFonts w:ascii="Traditional Arabic" w:eastAsia="Times New Roman" w:hAnsi="Traditional Arabic" w:cs="Traditional Arabic"/>
          <w:sz w:val="20"/>
          <w:szCs w:val="20"/>
          <w:rtl/>
          <w:lang w:bidi="fa-IR"/>
        </w:rPr>
        <w:t>6/267</w:t>
      </w:r>
      <w:r w:rsidRPr="00572116">
        <w:rPr>
          <w:rFonts w:ascii="Traditional Arabic" w:eastAsia="Times New Roman" w:hAnsi="Traditional Arabic" w:cs="Traditional Arabic"/>
          <w:sz w:val="20"/>
          <w:szCs w:val="20"/>
          <w:rtl/>
        </w:rPr>
        <w:t xml:space="preserve">، والمغني </w:t>
      </w:r>
      <w:r w:rsidRPr="00572116">
        <w:rPr>
          <w:rFonts w:ascii="Traditional Arabic" w:eastAsia="Times New Roman" w:hAnsi="Traditional Arabic" w:cs="Traditional Arabic"/>
          <w:sz w:val="20"/>
          <w:szCs w:val="20"/>
          <w:rtl/>
          <w:lang w:bidi="fa-IR"/>
        </w:rPr>
        <w:t>3/88</w:t>
      </w:r>
      <w:r w:rsidRPr="00572116">
        <w:rPr>
          <w:rFonts w:ascii="Traditional Arabic" w:eastAsia="Times New Roman" w:hAnsi="Traditional Arabic" w:cs="Traditional Arabic"/>
          <w:sz w:val="20"/>
          <w:szCs w:val="20"/>
          <w:rtl/>
        </w:rPr>
        <w:t xml:space="preserve">، المحلی لابن حزم </w:t>
      </w:r>
      <w:r w:rsidRPr="00572116">
        <w:rPr>
          <w:rFonts w:ascii="Traditional Arabic" w:eastAsia="Times New Roman" w:hAnsi="Traditional Arabic" w:cs="Traditional Arabic"/>
          <w:sz w:val="20"/>
          <w:szCs w:val="20"/>
          <w:rtl/>
          <w:lang w:bidi="fa-IR"/>
        </w:rPr>
        <w:t xml:space="preserve">3/361، </w:t>
      </w:r>
      <w:r w:rsidRPr="00572116">
        <w:rPr>
          <w:rFonts w:ascii="Traditional Arabic" w:eastAsia="Times New Roman" w:hAnsi="Traditional Arabic" w:cs="Traditional Arabic"/>
          <w:sz w:val="20"/>
          <w:szCs w:val="20"/>
          <w:rtl/>
        </w:rPr>
        <w:t xml:space="preserve">التفسير الكبير للرازي: 5/ </w:t>
      </w:r>
      <w:r w:rsidRPr="00572116">
        <w:rPr>
          <w:rFonts w:ascii="Traditional Arabic" w:eastAsia="Times New Roman" w:hAnsi="Traditional Arabic" w:cs="Traditional Arabic"/>
          <w:sz w:val="20"/>
          <w:szCs w:val="20"/>
          <w:rtl/>
          <w:lang w:bidi="fa-IR"/>
        </w:rPr>
        <w:t>85.</w:t>
      </w:r>
    </w:p>
  </w:footnote>
  <w:footnote w:id="113">
    <w:p w14:paraId="3D8C301B" w14:textId="01B8D8E4"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السنن للدارقطني كتاب الصيام </w:t>
      </w:r>
      <w:r w:rsidRPr="00572116">
        <w:rPr>
          <w:rFonts w:ascii="Traditional Arabic" w:eastAsia="Times New Roman" w:hAnsi="Traditional Arabic" w:cs="Traditional Arabic"/>
          <w:sz w:val="20"/>
          <w:szCs w:val="20"/>
          <w:rtl/>
          <w:lang w:bidi="fa-IR"/>
        </w:rPr>
        <w:t>2/192</w:t>
      </w:r>
      <w:r w:rsidRPr="00572116">
        <w:rPr>
          <w:rFonts w:ascii="Traditional Arabic" w:eastAsia="Times New Roman" w:hAnsi="Traditional Arabic" w:cs="Traditional Arabic"/>
          <w:sz w:val="20"/>
          <w:szCs w:val="20"/>
          <w:rtl/>
        </w:rPr>
        <w:t>، والسنن الكبرى للبيهقي: كتاب الصيام 4</w:t>
      </w:r>
      <w:r w:rsidRPr="00572116">
        <w:rPr>
          <w:rFonts w:ascii="Traditional Arabic" w:eastAsia="Times New Roman" w:hAnsi="Traditional Arabic" w:cs="Traditional Arabic"/>
          <w:sz w:val="20"/>
          <w:szCs w:val="20"/>
        </w:rPr>
        <w:t>/</w:t>
      </w:r>
      <w:r w:rsidRPr="00572116">
        <w:rPr>
          <w:rFonts w:ascii="Traditional Arabic" w:eastAsia="Times New Roman" w:hAnsi="Traditional Arabic" w:cs="Traditional Arabic"/>
          <w:sz w:val="20"/>
          <w:szCs w:val="20"/>
          <w:rtl/>
        </w:rPr>
        <w:t>259.</w:t>
      </w:r>
    </w:p>
  </w:footnote>
  <w:footnote w:id="114">
    <w:p w14:paraId="461E405E" w14:textId="69FD3C63"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hAnsi="Traditional Arabic" w:cs="Traditional Arabic"/>
          <w:rtl/>
        </w:rPr>
        <w:t>سورة آل عمران:133.</w:t>
      </w:r>
    </w:p>
  </w:footnote>
  <w:footnote w:id="115">
    <w:p w14:paraId="119837B5" w14:textId="04AA191A"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المجموع للنووي 6/267، والمغني </w:t>
      </w:r>
      <w:r w:rsidRPr="00572116">
        <w:rPr>
          <w:rFonts w:ascii="Traditional Arabic" w:eastAsia="Times New Roman" w:hAnsi="Traditional Arabic" w:cs="Traditional Arabic"/>
          <w:sz w:val="20"/>
          <w:szCs w:val="20"/>
          <w:rtl/>
          <w:lang w:bidi="fa-IR"/>
        </w:rPr>
        <w:t>3/88</w:t>
      </w:r>
      <w:r w:rsidRPr="00572116">
        <w:rPr>
          <w:rFonts w:ascii="Traditional Arabic" w:eastAsia="Times New Roman" w:hAnsi="Traditional Arabic" w:cs="Traditional Arabic"/>
          <w:sz w:val="20"/>
          <w:szCs w:val="20"/>
          <w:rtl/>
        </w:rPr>
        <w:t xml:space="preserve"> والمحلي </w:t>
      </w:r>
      <w:r w:rsidRPr="00572116">
        <w:rPr>
          <w:rFonts w:ascii="Traditional Arabic" w:eastAsia="Times New Roman" w:hAnsi="Traditional Arabic" w:cs="Traditional Arabic"/>
          <w:sz w:val="20"/>
          <w:szCs w:val="20"/>
          <w:rtl/>
          <w:lang w:bidi="fa-IR"/>
        </w:rPr>
        <w:t>3/261</w:t>
      </w:r>
      <w:r w:rsidRPr="00572116">
        <w:rPr>
          <w:rFonts w:ascii="Traditional Arabic" w:eastAsia="Times New Roman" w:hAnsi="Traditional Arabic" w:cs="Traditional Arabic"/>
          <w:sz w:val="20"/>
          <w:szCs w:val="20"/>
          <w:rtl/>
        </w:rPr>
        <w:t xml:space="preserve">، البناية شرح الهداية اللعيني </w:t>
      </w:r>
      <w:r w:rsidRPr="00572116">
        <w:rPr>
          <w:rFonts w:ascii="Traditional Arabic" w:eastAsia="Times New Roman" w:hAnsi="Traditional Arabic" w:cs="Traditional Arabic"/>
          <w:sz w:val="20"/>
          <w:szCs w:val="20"/>
          <w:rtl/>
          <w:lang w:bidi="fa-IR"/>
        </w:rPr>
        <w:t>3/357.</w:t>
      </w:r>
    </w:p>
  </w:footnote>
  <w:footnote w:id="116">
    <w:p w14:paraId="179DE144" w14:textId="4C45A2D8"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hAnsi="Traditional Arabic" w:cs="Traditional Arabic"/>
          <w:rtl/>
        </w:rPr>
        <w:t>سورة المجادلة، الآية: 4.</w:t>
      </w:r>
    </w:p>
  </w:footnote>
  <w:footnote w:id="117">
    <w:p w14:paraId="1ED79E42" w14:textId="5C3B79ED"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hAnsi="Traditional Arabic" w:cs="Traditional Arabic"/>
          <w:rtl/>
        </w:rPr>
        <w:t>سورة النساء، الآية:92.</w:t>
      </w:r>
    </w:p>
  </w:footnote>
  <w:footnote w:id="118">
    <w:p w14:paraId="50DF186D" w14:textId="1169A09C"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hAnsi="Traditional Arabic" w:cs="Traditional Arabic"/>
          <w:rtl/>
        </w:rPr>
        <w:t>الشافعي: الآم: 2/103.</w:t>
      </w:r>
    </w:p>
  </w:footnote>
  <w:footnote w:id="119">
    <w:p w14:paraId="19B8EE42" w14:textId="5A1A5D21"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hAnsi="Traditional Arabic" w:cs="Traditional Arabic"/>
          <w:rtl/>
        </w:rPr>
        <w:t>السابق: 7/66.</w:t>
      </w:r>
    </w:p>
  </w:footnote>
  <w:footnote w:id="120">
    <w:p w14:paraId="66991997" w14:textId="2F660091"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المصنف لعبد الرزاق 4/241، والسنن للدارقطني 2/194 والسنن الكبرى للبيهقي 258.</w:t>
      </w:r>
    </w:p>
  </w:footnote>
  <w:footnote w:id="121">
    <w:p w14:paraId="1A7797DD" w14:textId="19A80CB4"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hAnsi="Traditional Arabic" w:cs="Traditional Arabic"/>
          <w:rtl/>
        </w:rPr>
        <w:t>سنن البقرة، الاية:185.</w:t>
      </w:r>
    </w:p>
  </w:footnote>
  <w:footnote w:id="122">
    <w:p w14:paraId="7909C33C" w14:textId="0676F81E"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hAnsi="Traditional Arabic" w:cs="Traditional Arabic"/>
          <w:rtl/>
        </w:rPr>
        <w:t>السنن للدارقطني: 2/192.</w:t>
      </w:r>
    </w:p>
  </w:footnote>
  <w:footnote w:id="123">
    <w:p w14:paraId="0693DFB8" w14:textId="6D4FE1AB"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hAnsi="Traditional Arabic" w:cs="Traditional Arabic"/>
          <w:rtl/>
        </w:rPr>
        <w:t>المصدر السابق.</w:t>
      </w:r>
    </w:p>
  </w:footnote>
  <w:footnote w:id="124">
    <w:p w14:paraId="71FA4053" w14:textId="26449B18"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eastAsia="Times New Roman" w:hAnsi="Traditional Arabic" w:cs="Traditional Arabic" w:hint="cs"/>
          <w:sz w:val="20"/>
          <w:szCs w:val="20"/>
          <w:rtl/>
        </w:rPr>
        <w:t>-</w:t>
      </w:r>
      <w:r w:rsidRPr="00572116">
        <w:rPr>
          <w:rFonts w:ascii="Traditional Arabic" w:eastAsia="Times New Roman" w:hAnsi="Traditional Arabic" w:cs="Traditional Arabic"/>
          <w:sz w:val="20"/>
          <w:szCs w:val="20"/>
          <w:rtl/>
        </w:rPr>
        <w:t>محمد بن المنكدر بن عبد الله بن الهدير، القرشي التميمي (من بني تميم بن مرة) المدني الزاهد، من رجال الحدیث، من أهل المدينة، أدرك بعض الصحابة، وروي عنهم له نحو مائتي حدیث، قال ابن عيينة: ابن المنكدر من معادن الصدق توفي سنة (</w:t>
      </w:r>
      <w:r w:rsidRPr="00572116">
        <w:rPr>
          <w:rFonts w:ascii="Traditional Arabic" w:eastAsia="Times New Roman" w:hAnsi="Traditional Arabic" w:cs="Traditional Arabic"/>
          <w:sz w:val="20"/>
          <w:szCs w:val="20"/>
          <w:rtl/>
          <w:lang w:bidi="fa-IR"/>
        </w:rPr>
        <w:t>130</w:t>
      </w:r>
      <w:r w:rsidRPr="00572116">
        <w:rPr>
          <w:rFonts w:ascii="Traditional Arabic" w:eastAsia="Times New Roman" w:hAnsi="Traditional Arabic" w:cs="Traditional Arabic"/>
          <w:sz w:val="20"/>
          <w:szCs w:val="20"/>
          <w:rtl/>
        </w:rPr>
        <w:t xml:space="preserve">ه) انظر: في ترجمته ابن حجر: تهذيب التهذيب </w:t>
      </w:r>
      <w:r w:rsidRPr="00572116">
        <w:rPr>
          <w:rFonts w:ascii="Traditional Arabic" w:eastAsia="Times New Roman" w:hAnsi="Traditional Arabic" w:cs="Traditional Arabic"/>
          <w:sz w:val="20"/>
          <w:szCs w:val="20"/>
          <w:rtl/>
          <w:lang w:bidi="fa-IR"/>
        </w:rPr>
        <w:t xml:space="preserve">9/473، </w:t>
      </w:r>
      <w:r w:rsidRPr="00572116">
        <w:rPr>
          <w:rFonts w:ascii="Traditional Arabic" w:eastAsia="Times New Roman" w:hAnsi="Traditional Arabic" w:cs="Traditional Arabic"/>
          <w:sz w:val="20"/>
          <w:szCs w:val="20"/>
          <w:rtl/>
        </w:rPr>
        <w:t xml:space="preserve">والزركلي: الأعلام </w:t>
      </w:r>
      <w:r w:rsidRPr="00572116">
        <w:rPr>
          <w:rFonts w:ascii="Traditional Arabic" w:eastAsia="Times New Roman" w:hAnsi="Traditional Arabic" w:cs="Traditional Arabic"/>
          <w:sz w:val="20"/>
          <w:szCs w:val="20"/>
          <w:rtl/>
          <w:lang w:bidi="fa-IR"/>
        </w:rPr>
        <w:t>7/112.</w:t>
      </w:r>
    </w:p>
  </w:footnote>
  <w:footnote w:id="125">
    <w:p w14:paraId="2882AFFB" w14:textId="366BB29B"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eastAsia="Times New Roman" w:hAnsi="Traditional Arabic" w:cs="Traditional Arabic"/>
          <w:rtl/>
        </w:rPr>
        <w:t xml:space="preserve">السنن للدارقطني </w:t>
      </w:r>
      <w:r w:rsidRPr="00572116">
        <w:rPr>
          <w:rFonts w:ascii="Traditional Arabic" w:eastAsia="Times New Roman" w:hAnsi="Traditional Arabic" w:cs="Traditional Arabic"/>
          <w:rtl/>
          <w:lang w:bidi="fa-IR"/>
        </w:rPr>
        <w:t>2/ 194</w:t>
      </w:r>
      <w:r w:rsidRPr="00572116">
        <w:rPr>
          <w:rFonts w:ascii="Traditional Arabic" w:eastAsia="Times New Roman" w:hAnsi="Traditional Arabic" w:cs="Traditional Arabic"/>
          <w:rtl/>
        </w:rPr>
        <w:t xml:space="preserve">، والسنن للبيهقي </w:t>
      </w:r>
      <w:r w:rsidRPr="00572116">
        <w:rPr>
          <w:rFonts w:ascii="Traditional Arabic" w:eastAsia="Times New Roman" w:hAnsi="Traditional Arabic" w:cs="Traditional Arabic"/>
          <w:rtl/>
          <w:lang w:bidi="fa-IR"/>
        </w:rPr>
        <w:t>4/259.</w:t>
      </w:r>
    </w:p>
  </w:footnote>
  <w:footnote w:id="126">
    <w:p w14:paraId="38A60587" w14:textId="5E8E78EC"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التعليق المغني على الدارقطني للعظیم آبادی </w:t>
      </w:r>
      <w:r w:rsidRPr="00572116">
        <w:rPr>
          <w:rFonts w:ascii="Traditional Arabic" w:eastAsia="Times New Roman" w:hAnsi="Traditional Arabic" w:cs="Traditional Arabic"/>
          <w:sz w:val="20"/>
          <w:szCs w:val="20"/>
          <w:rtl/>
          <w:lang w:bidi="fa-IR"/>
        </w:rPr>
        <w:t>2/ 194</w:t>
      </w:r>
      <w:r w:rsidRPr="00572116">
        <w:rPr>
          <w:rFonts w:ascii="Traditional Arabic" w:eastAsia="Times New Roman" w:hAnsi="Traditional Arabic" w:cs="Traditional Arabic"/>
          <w:sz w:val="20"/>
          <w:szCs w:val="20"/>
        </w:rPr>
        <w:t>.</w:t>
      </w:r>
    </w:p>
  </w:footnote>
  <w:footnote w:id="127">
    <w:p w14:paraId="25920826" w14:textId="1F998DBB"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أبو علي عثمان بن علي بن محمد بن موسی فخر الدين الزيلعي، الفقيه الحنفي، المحدث، قدم القاهرة سنة (</w:t>
      </w:r>
      <w:r w:rsidRPr="00572116">
        <w:rPr>
          <w:rFonts w:ascii="Traditional Arabic" w:eastAsia="Times New Roman" w:hAnsi="Traditional Arabic" w:cs="Traditional Arabic"/>
          <w:sz w:val="20"/>
          <w:szCs w:val="20"/>
          <w:rtl/>
          <w:lang w:bidi="fa-IR"/>
        </w:rPr>
        <w:t>705</w:t>
      </w:r>
      <w:r w:rsidRPr="00572116">
        <w:rPr>
          <w:rFonts w:ascii="Traditional Arabic" w:eastAsia="Times New Roman" w:hAnsi="Traditional Arabic" w:cs="Traditional Arabic"/>
          <w:sz w:val="20"/>
          <w:szCs w:val="20"/>
          <w:rtl/>
        </w:rPr>
        <w:t>ه) فأفتى ودرس، وتوفي فيها له كتاب ((تبيين)) الحقائق في شرك كنز الدقائق)) وبركة الكلام على أحاديث الأحكام، توفي سنة (</w:t>
      </w:r>
      <w:r w:rsidRPr="00572116">
        <w:rPr>
          <w:rFonts w:ascii="Traditional Arabic" w:eastAsia="Times New Roman" w:hAnsi="Traditional Arabic" w:cs="Traditional Arabic"/>
          <w:sz w:val="20"/>
          <w:szCs w:val="20"/>
          <w:rtl/>
          <w:lang w:bidi="fa-IR"/>
        </w:rPr>
        <w:t>734</w:t>
      </w:r>
      <w:r w:rsidRPr="00572116">
        <w:rPr>
          <w:rFonts w:ascii="Traditional Arabic" w:eastAsia="Times New Roman" w:hAnsi="Traditional Arabic" w:cs="Traditional Arabic"/>
          <w:sz w:val="20"/>
          <w:szCs w:val="20"/>
          <w:rtl/>
        </w:rPr>
        <w:t xml:space="preserve">ه) انظر: ترجمته في كتاب طاش كبري زادة:  مفتاح السعادة </w:t>
      </w:r>
      <w:r w:rsidRPr="00572116">
        <w:rPr>
          <w:rFonts w:ascii="Traditional Arabic" w:eastAsia="Times New Roman" w:hAnsi="Traditional Arabic" w:cs="Traditional Arabic"/>
          <w:sz w:val="20"/>
          <w:szCs w:val="20"/>
          <w:rtl/>
          <w:lang w:bidi="fa-IR"/>
        </w:rPr>
        <w:t>2/134</w:t>
      </w:r>
      <w:r w:rsidRPr="00572116">
        <w:rPr>
          <w:rFonts w:ascii="Traditional Arabic" w:eastAsia="Times New Roman" w:hAnsi="Traditional Arabic" w:cs="Traditional Arabic"/>
          <w:sz w:val="20"/>
          <w:szCs w:val="20"/>
          <w:rtl/>
        </w:rPr>
        <w:t xml:space="preserve">، والأعلام </w:t>
      </w:r>
      <w:r w:rsidRPr="00572116">
        <w:rPr>
          <w:rFonts w:ascii="Traditional Arabic" w:hAnsi="Traditional Arabic" w:cs="Traditional Arabic"/>
          <w:sz w:val="20"/>
          <w:szCs w:val="20"/>
          <w:rtl/>
          <w:lang w:bidi="ar-MA"/>
        </w:rPr>
        <w:t>4/210.</w:t>
      </w:r>
    </w:p>
  </w:footnote>
  <w:footnote w:id="128">
    <w:p w14:paraId="6E4F518D" w14:textId="64AA5071"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eastAsia="Times New Roman" w:hAnsi="Traditional Arabic" w:cs="Traditional Arabic"/>
          <w:rtl/>
        </w:rPr>
        <w:t xml:space="preserve">تبیین الحقائق للزيلعي </w:t>
      </w:r>
      <w:r w:rsidRPr="00572116">
        <w:rPr>
          <w:rFonts w:ascii="Traditional Arabic" w:eastAsia="Times New Roman" w:hAnsi="Traditional Arabic" w:cs="Traditional Arabic"/>
          <w:rtl/>
          <w:lang w:bidi="fa-IR"/>
        </w:rPr>
        <w:t>1/336</w:t>
      </w:r>
      <w:r w:rsidRPr="00572116">
        <w:rPr>
          <w:rFonts w:ascii="Traditional Arabic" w:eastAsia="Times New Roman" w:hAnsi="Traditional Arabic" w:cs="Traditional Arabic"/>
        </w:rPr>
        <w:t>.</w:t>
      </w:r>
    </w:p>
  </w:footnote>
  <w:footnote w:id="129">
    <w:p w14:paraId="1C8BF640" w14:textId="50ED41C0"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eastAsia="Times New Roman" w:hAnsi="Traditional Arabic" w:cs="Traditional Arabic"/>
          <w:rtl/>
        </w:rPr>
        <w:t>المغني لابن قدامة 3/88</w:t>
      </w:r>
      <w:r w:rsidRPr="00572116">
        <w:rPr>
          <w:rFonts w:ascii="Traditional Arabic" w:eastAsia="Times New Roman" w:hAnsi="Traditional Arabic" w:cs="Traditional Arabic"/>
        </w:rPr>
        <w:t>.</w:t>
      </w:r>
    </w:p>
  </w:footnote>
  <w:footnote w:id="130">
    <w:p w14:paraId="4072B983" w14:textId="77F21F88" w:rsidR="00B50342" w:rsidRPr="00572116" w:rsidRDefault="00B50342" w:rsidP="00B50342">
      <w:pPr>
        <w:bidi/>
        <w:spacing w:after="0" w:line="240" w:lineRule="auto"/>
        <w:jc w:val="both"/>
        <w:rPr>
          <w:rFonts w:ascii="Traditional Arabic" w:eastAsia="Times New Roman" w:hAnsi="Traditional Arabic" w:cs="Traditional Arabic"/>
          <w:sz w:val="20"/>
          <w:szCs w:val="20"/>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hAnsi="Traditional Arabic" w:cs="Traditional Arabic"/>
          <w:sz w:val="20"/>
          <w:szCs w:val="20"/>
          <w:rtl/>
        </w:rPr>
        <w:t>سورة البقرة، الآية:238.</w:t>
      </w:r>
    </w:p>
    <w:p w14:paraId="0C439C47" w14:textId="77777777" w:rsidR="00B50342" w:rsidRPr="00572116" w:rsidRDefault="00B50342" w:rsidP="00B50342">
      <w:pPr>
        <w:pStyle w:val="FootnoteText"/>
        <w:bidi/>
        <w:jc w:val="both"/>
        <w:rPr>
          <w:rFonts w:ascii="Traditional Arabic" w:hAnsi="Traditional Arabic" w:cs="Traditional Arabic"/>
          <w:rtl/>
          <w:lang w:bidi="ar-MA"/>
        </w:rPr>
      </w:pPr>
    </w:p>
  </w:footnote>
  <w:footnote w:id="131">
    <w:p w14:paraId="18CF006D" w14:textId="6C0A3002"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أم المؤمنین حفصة بنت عمر بن الخطاب رضي الله عنهما زوج رسول الله صلى الله عليه وسلم توفيت سنة(45ه) انظر: ترجمتها في: الطبقات الكبرى لابن سعد </w:t>
      </w:r>
      <w:r w:rsidRPr="00572116">
        <w:rPr>
          <w:rFonts w:ascii="Traditional Arabic" w:eastAsia="Times New Roman" w:hAnsi="Traditional Arabic" w:cs="Traditional Arabic"/>
          <w:sz w:val="20"/>
          <w:szCs w:val="20"/>
          <w:rtl/>
          <w:lang w:bidi="fa-IR"/>
        </w:rPr>
        <w:t>8/81-86</w:t>
      </w:r>
      <w:r w:rsidRPr="00572116">
        <w:rPr>
          <w:rFonts w:ascii="Traditional Arabic" w:eastAsia="Times New Roman" w:hAnsi="Traditional Arabic" w:cs="Traditional Arabic"/>
          <w:sz w:val="20"/>
          <w:szCs w:val="20"/>
          <w:rtl/>
        </w:rPr>
        <w:t>، والإصابة لابن حجر 8/51.</w:t>
      </w:r>
    </w:p>
  </w:footnote>
  <w:footnote w:id="132">
    <w:p w14:paraId="585004A7" w14:textId="0F3EA4EC"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9C4AB1"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جامع البيان للطبري5/175</w:t>
      </w:r>
      <w:r w:rsidRPr="00572116">
        <w:rPr>
          <w:rFonts w:ascii="Traditional Arabic" w:eastAsia="Times New Roman" w:hAnsi="Traditional Arabic" w:cs="Traditional Arabic"/>
          <w:sz w:val="20"/>
          <w:szCs w:val="20"/>
          <w:rtl/>
          <w:lang w:bidi="fa-IR"/>
        </w:rPr>
        <w:t xml:space="preserve">. </w:t>
      </w:r>
      <w:r w:rsidRPr="00572116">
        <w:rPr>
          <w:rFonts w:ascii="Traditional Arabic" w:eastAsia="Times New Roman" w:hAnsi="Traditional Arabic" w:cs="Traditional Arabic"/>
          <w:sz w:val="20"/>
          <w:szCs w:val="20"/>
          <w:rtl/>
        </w:rPr>
        <w:t>وتفسير البحر المحيط 2/240 ومختصر في شواذ القرآن لابن خالويه ص</w:t>
      </w:r>
      <w:r w:rsidRPr="00572116">
        <w:rPr>
          <w:rFonts w:ascii="Traditional Arabic" w:eastAsia="Times New Roman" w:hAnsi="Traditional Arabic" w:cs="Traditional Arabic"/>
          <w:sz w:val="20"/>
          <w:szCs w:val="20"/>
          <w:rtl/>
          <w:lang w:bidi="fa-IR"/>
        </w:rPr>
        <w:t>15</w:t>
      </w:r>
      <w:r w:rsidRPr="00572116">
        <w:rPr>
          <w:rFonts w:ascii="Traditional Arabic" w:eastAsia="Times New Roman" w:hAnsi="Traditional Arabic" w:cs="Traditional Arabic"/>
          <w:sz w:val="20"/>
          <w:szCs w:val="20"/>
        </w:rPr>
        <w:t>.</w:t>
      </w:r>
    </w:p>
  </w:footnote>
  <w:footnote w:id="133">
    <w:p w14:paraId="10CF5735" w14:textId="5F22879E"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9C4AB1" w:rsidRPr="00572116">
        <w:rPr>
          <w:rFonts w:ascii="Traditional Arabic" w:hAnsi="Traditional Arabic" w:cs="Traditional Arabic" w:hint="cs"/>
          <w:rtl/>
        </w:rPr>
        <w:t>-</w:t>
      </w:r>
      <w:r w:rsidRPr="00572116">
        <w:rPr>
          <w:rFonts w:ascii="Traditional Arabic" w:eastAsia="Times New Roman" w:hAnsi="Traditional Arabic" w:cs="Traditional Arabic"/>
          <w:rtl/>
        </w:rPr>
        <w:t xml:space="preserve">جامع البيان 5/205-2013، والبحر المحيط </w:t>
      </w:r>
      <w:r w:rsidRPr="00572116">
        <w:rPr>
          <w:rFonts w:ascii="Traditional Arabic" w:eastAsia="Times New Roman" w:hAnsi="Traditional Arabic" w:cs="Traditional Arabic"/>
          <w:rtl/>
          <w:lang w:bidi="fa-IR"/>
        </w:rPr>
        <w:t>2/240</w:t>
      </w:r>
      <w:r w:rsidRPr="00572116">
        <w:rPr>
          <w:rFonts w:ascii="Traditional Arabic" w:eastAsia="Times New Roman" w:hAnsi="Traditional Arabic" w:cs="Traditional Arabic"/>
          <w:rtl/>
        </w:rPr>
        <w:t xml:space="preserve"> ومختصر في شواذ القرآن ص15</w:t>
      </w:r>
      <w:r w:rsidRPr="00572116">
        <w:rPr>
          <w:rFonts w:ascii="Traditional Arabic" w:eastAsia="Times New Roman" w:hAnsi="Traditional Arabic" w:cs="Traditional Arabic"/>
        </w:rPr>
        <w:t>.</w:t>
      </w:r>
    </w:p>
  </w:footnote>
  <w:footnote w:id="134">
    <w:p w14:paraId="32E6C502" w14:textId="3AF83553"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E920DF"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المصاحف لابن أبي داود ص </w:t>
      </w:r>
      <w:r w:rsidRPr="00572116">
        <w:rPr>
          <w:rFonts w:ascii="Traditional Arabic" w:eastAsia="Times New Roman" w:hAnsi="Traditional Arabic" w:cs="Traditional Arabic"/>
          <w:sz w:val="20"/>
          <w:szCs w:val="20"/>
          <w:rtl/>
          <w:lang w:bidi="fa-IR"/>
        </w:rPr>
        <w:t>98</w:t>
      </w:r>
      <w:r w:rsidRPr="00572116">
        <w:rPr>
          <w:rFonts w:ascii="Traditional Arabic" w:eastAsia="Times New Roman" w:hAnsi="Traditional Arabic" w:cs="Traditional Arabic"/>
          <w:sz w:val="20"/>
          <w:szCs w:val="20"/>
          <w:rtl/>
        </w:rPr>
        <w:t xml:space="preserve">، وجامع البيان </w:t>
      </w:r>
      <w:r w:rsidRPr="00572116">
        <w:rPr>
          <w:rFonts w:ascii="Traditional Arabic" w:eastAsia="Times New Roman" w:hAnsi="Traditional Arabic" w:cs="Traditional Arabic"/>
          <w:sz w:val="20"/>
          <w:szCs w:val="20"/>
          <w:rtl/>
          <w:lang w:bidi="fa-IR"/>
        </w:rPr>
        <w:t>5/176-178</w:t>
      </w:r>
      <w:r w:rsidRPr="00572116">
        <w:rPr>
          <w:rFonts w:ascii="Traditional Arabic" w:eastAsia="Times New Roman" w:hAnsi="Traditional Arabic" w:cs="Traditional Arabic"/>
          <w:sz w:val="20"/>
          <w:szCs w:val="20"/>
          <w:rtl/>
        </w:rPr>
        <w:t xml:space="preserve">، والبحر المحيط </w:t>
      </w:r>
      <w:r w:rsidRPr="00572116">
        <w:rPr>
          <w:rFonts w:ascii="Traditional Arabic" w:eastAsia="Times New Roman" w:hAnsi="Traditional Arabic" w:cs="Traditional Arabic"/>
          <w:sz w:val="20"/>
          <w:szCs w:val="20"/>
          <w:rtl/>
          <w:lang w:bidi="fa-IR"/>
        </w:rPr>
        <w:t>2/240.</w:t>
      </w:r>
    </w:p>
  </w:footnote>
  <w:footnote w:id="135">
    <w:p w14:paraId="5A20B983" w14:textId="4AB9A9C4"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E920DF"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أم المؤمنین زوج النبي صلى الله عليه وسلم أم سلمة هند بنت أبي أمية المخزومية القرشية تزوجها الرسول بعد وفاة زوجها أبي سلمة المخزومي. أسلمت قديما وهاجرت هجرتين، هي آخر أمهات المؤمنين وفاة. توفيت سنة </w:t>
      </w:r>
      <w:r w:rsidRPr="00572116">
        <w:rPr>
          <w:rFonts w:ascii="Traditional Arabic" w:eastAsia="Times New Roman" w:hAnsi="Traditional Arabic" w:cs="Traditional Arabic"/>
          <w:sz w:val="20"/>
          <w:szCs w:val="20"/>
          <w:rtl/>
          <w:lang w:bidi="fa-IR"/>
        </w:rPr>
        <w:t>71</w:t>
      </w:r>
      <w:r w:rsidRPr="00572116">
        <w:rPr>
          <w:rFonts w:ascii="Traditional Arabic" w:eastAsia="Times New Roman" w:hAnsi="Traditional Arabic" w:cs="Traditional Arabic"/>
          <w:sz w:val="20"/>
          <w:szCs w:val="20"/>
          <w:rtl/>
        </w:rPr>
        <w:t xml:space="preserve"> قبل </w:t>
      </w:r>
      <w:r w:rsidRPr="00572116">
        <w:rPr>
          <w:rFonts w:ascii="Traditional Arabic" w:eastAsia="Times New Roman" w:hAnsi="Traditional Arabic" w:cs="Traditional Arabic"/>
          <w:sz w:val="20"/>
          <w:szCs w:val="20"/>
          <w:rtl/>
          <w:lang w:bidi="fa-IR"/>
        </w:rPr>
        <w:t>72</w:t>
      </w:r>
      <w:r w:rsidRPr="00572116">
        <w:rPr>
          <w:rFonts w:ascii="Traditional Arabic" w:eastAsia="Times New Roman" w:hAnsi="Traditional Arabic" w:cs="Traditional Arabic"/>
          <w:sz w:val="20"/>
          <w:szCs w:val="20"/>
          <w:rtl/>
        </w:rPr>
        <w:t xml:space="preserve">، وقبل </w:t>
      </w:r>
      <w:r w:rsidRPr="00572116">
        <w:rPr>
          <w:rFonts w:ascii="Traditional Arabic" w:eastAsia="Times New Roman" w:hAnsi="Traditional Arabic" w:cs="Traditional Arabic"/>
          <w:sz w:val="20"/>
          <w:szCs w:val="20"/>
          <w:rtl/>
          <w:lang w:bidi="fa-IR"/>
        </w:rPr>
        <w:t>73</w:t>
      </w:r>
      <w:r w:rsidRPr="00572116">
        <w:rPr>
          <w:rFonts w:ascii="Traditional Arabic" w:eastAsia="Times New Roman" w:hAnsi="Traditional Arabic" w:cs="Traditional Arabic"/>
          <w:sz w:val="20"/>
          <w:szCs w:val="20"/>
          <w:rtl/>
        </w:rPr>
        <w:t xml:space="preserve"> ه انظر: ترجمتها في الطبقات لابن سعد: </w:t>
      </w:r>
      <w:r w:rsidRPr="00572116">
        <w:rPr>
          <w:rFonts w:ascii="Traditional Arabic" w:eastAsia="Times New Roman" w:hAnsi="Traditional Arabic" w:cs="Traditional Arabic"/>
          <w:sz w:val="20"/>
          <w:szCs w:val="20"/>
          <w:rtl/>
          <w:lang w:bidi="fa-IR"/>
        </w:rPr>
        <w:t>8/86-96</w:t>
      </w:r>
      <w:r w:rsidRPr="00572116">
        <w:rPr>
          <w:rFonts w:ascii="Traditional Arabic" w:eastAsia="Times New Roman" w:hAnsi="Traditional Arabic" w:cs="Traditional Arabic"/>
          <w:sz w:val="20"/>
          <w:szCs w:val="20"/>
          <w:rtl/>
        </w:rPr>
        <w:t xml:space="preserve"> والإصابة </w:t>
      </w:r>
      <w:r w:rsidRPr="00572116">
        <w:rPr>
          <w:rFonts w:ascii="Traditional Arabic" w:eastAsia="Times New Roman" w:hAnsi="Traditional Arabic" w:cs="Traditional Arabic"/>
          <w:sz w:val="20"/>
          <w:szCs w:val="20"/>
          <w:rtl/>
          <w:lang w:bidi="fa-IR"/>
        </w:rPr>
        <w:t>8/203.</w:t>
      </w:r>
    </w:p>
  </w:footnote>
  <w:footnote w:id="136">
    <w:p w14:paraId="3479C3FC" w14:textId="72ACEC4A"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920DF" w:rsidRPr="00572116">
        <w:rPr>
          <w:rFonts w:ascii="Traditional Arabic" w:hAnsi="Traditional Arabic" w:cs="Traditional Arabic" w:hint="cs"/>
          <w:rtl/>
        </w:rPr>
        <w:t>-</w:t>
      </w:r>
      <w:r w:rsidRPr="00572116">
        <w:rPr>
          <w:rFonts w:ascii="Traditional Arabic" w:eastAsia="Times New Roman" w:hAnsi="Traditional Arabic" w:cs="Traditional Arabic"/>
          <w:rtl/>
        </w:rPr>
        <w:t xml:space="preserve">جامع البيان </w:t>
      </w:r>
      <w:r w:rsidRPr="00572116">
        <w:rPr>
          <w:rFonts w:ascii="Traditional Arabic" w:eastAsia="Times New Roman" w:hAnsi="Traditional Arabic" w:cs="Traditional Arabic"/>
          <w:rtl/>
          <w:lang w:bidi="fa-IR"/>
        </w:rPr>
        <w:t>5/176</w:t>
      </w:r>
      <w:r w:rsidRPr="00572116">
        <w:rPr>
          <w:rFonts w:ascii="Traditional Arabic" w:eastAsia="Times New Roman" w:hAnsi="Traditional Arabic" w:cs="Traditional Arabic"/>
          <w:rtl/>
        </w:rPr>
        <w:t xml:space="preserve">، المصاحف لابن أبي داود: </w:t>
      </w:r>
      <w:r w:rsidRPr="00572116">
        <w:rPr>
          <w:rFonts w:ascii="Traditional Arabic" w:eastAsia="Times New Roman" w:hAnsi="Traditional Arabic" w:cs="Traditional Arabic"/>
          <w:rtl/>
          <w:lang w:bidi="fa-IR"/>
        </w:rPr>
        <w:t>98</w:t>
      </w:r>
      <w:r w:rsidRPr="00572116">
        <w:rPr>
          <w:rFonts w:ascii="Traditional Arabic" w:eastAsia="Times New Roman" w:hAnsi="Traditional Arabic" w:cs="Traditional Arabic"/>
        </w:rPr>
        <w:t>.</w:t>
      </w:r>
    </w:p>
  </w:footnote>
  <w:footnote w:id="137">
    <w:p w14:paraId="3E607BE1" w14:textId="4CFF92F7"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E920DF"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إعراب القرآن للنحاس </w:t>
      </w:r>
      <w:r w:rsidRPr="00572116">
        <w:rPr>
          <w:rFonts w:ascii="Traditional Arabic" w:eastAsia="Times New Roman" w:hAnsi="Traditional Arabic" w:cs="Traditional Arabic"/>
          <w:sz w:val="20"/>
          <w:szCs w:val="20"/>
          <w:rtl/>
          <w:lang w:bidi="fa-IR"/>
        </w:rPr>
        <w:t>1/320</w:t>
      </w:r>
      <w:r w:rsidRPr="00572116">
        <w:rPr>
          <w:rFonts w:ascii="Traditional Arabic" w:eastAsia="Times New Roman" w:hAnsi="Traditional Arabic" w:cs="Traditional Arabic"/>
          <w:sz w:val="20"/>
          <w:szCs w:val="20"/>
          <w:rtl/>
        </w:rPr>
        <w:t xml:space="preserve">، والكشاف </w:t>
      </w:r>
      <w:r w:rsidRPr="00572116">
        <w:rPr>
          <w:rFonts w:ascii="Traditional Arabic" w:eastAsia="Times New Roman" w:hAnsi="Traditional Arabic" w:cs="Traditional Arabic"/>
          <w:sz w:val="20"/>
          <w:szCs w:val="20"/>
          <w:rtl/>
          <w:lang w:bidi="fa-IR"/>
        </w:rPr>
        <w:t>1/219</w:t>
      </w:r>
      <w:r w:rsidRPr="00572116">
        <w:rPr>
          <w:rFonts w:ascii="Traditional Arabic" w:eastAsia="Times New Roman" w:hAnsi="Traditional Arabic" w:cs="Traditional Arabic"/>
          <w:sz w:val="20"/>
          <w:szCs w:val="20"/>
          <w:rtl/>
        </w:rPr>
        <w:t>، ومعجم القراءات القرآنية 1/184-185.</w:t>
      </w:r>
    </w:p>
  </w:footnote>
  <w:footnote w:id="138">
    <w:p w14:paraId="167D3EB5" w14:textId="74705E7C"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E920DF"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انظر: المبسوط </w:t>
      </w:r>
      <w:r w:rsidRPr="00572116">
        <w:rPr>
          <w:rFonts w:ascii="Traditional Arabic" w:eastAsia="Times New Roman" w:hAnsi="Traditional Arabic" w:cs="Traditional Arabic"/>
          <w:sz w:val="20"/>
          <w:szCs w:val="20"/>
          <w:rtl/>
          <w:lang w:bidi="fa-IR"/>
        </w:rPr>
        <w:t>1/141</w:t>
      </w:r>
      <w:r w:rsidRPr="00572116">
        <w:rPr>
          <w:rFonts w:ascii="Traditional Arabic" w:eastAsia="Times New Roman" w:hAnsi="Traditional Arabic" w:cs="Traditional Arabic"/>
          <w:sz w:val="20"/>
          <w:szCs w:val="20"/>
          <w:rtl/>
        </w:rPr>
        <w:t xml:space="preserve">، وتبیین الحقائق </w:t>
      </w:r>
      <w:r w:rsidRPr="00572116">
        <w:rPr>
          <w:rFonts w:ascii="Traditional Arabic" w:eastAsia="Times New Roman" w:hAnsi="Traditional Arabic" w:cs="Traditional Arabic"/>
          <w:sz w:val="20"/>
          <w:szCs w:val="20"/>
          <w:rtl/>
          <w:lang w:bidi="fa-IR"/>
        </w:rPr>
        <w:t>1/80</w:t>
      </w:r>
      <w:r w:rsidRPr="00572116">
        <w:rPr>
          <w:rFonts w:ascii="Traditional Arabic" w:eastAsia="Times New Roman" w:hAnsi="Traditional Arabic" w:cs="Traditional Arabic"/>
          <w:sz w:val="20"/>
          <w:szCs w:val="20"/>
          <w:rtl/>
        </w:rPr>
        <w:t xml:space="preserve">، وحاشية ابن عابدین </w:t>
      </w:r>
      <w:r w:rsidRPr="00572116">
        <w:rPr>
          <w:rFonts w:ascii="Traditional Arabic" w:eastAsia="Times New Roman" w:hAnsi="Traditional Arabic" w:cs="Traditional Arabic"/>
          <w:sz w:val="20"/>
          <w:szCs w:val="20"/>
          <w:rtl/>
          <w:lang w:bidi="fa-IR"/>
        </w:rPr>
        <w:t xml:space="preserve">1/361، </w:t>
      </w:r>
      <w:r w:rsidRPr="00572116">
        <w:rPr>
          <w:rFonts w:ascii="Traditional Arabic" w:eastAsia="Times New Roman" w:hAnsi="Traditional Arabic" w:cs="Traditional Arabic"/>
          <w:sz w:val="20"/>
          <w:szCs w:val="20"/>
          <w:rtl/>
        </w:rPr>
        <w:t xml:space="preserve">والمجموع </w:t>
      </w:r>
      <w:r w:rsidRPr="00572116">
        <w:rPr>
          <w:rFonts w:ascii="Traditional Arabic" w:eastAsia="Times New Roman" w:hAnsi="Traditional Arabic" w:cs="Traditional Arabic"/>
          <w:sz w:val="20"/>
          <w:szCs w:val="20"/>
          <w:rtl/>
          <w:lang w:bidi="fa-IR"/>
        </w:rPr>
        <w:t>3/60</w:t>
      </w:r>
      <w:r w:rsidRPr="00572116">
        <w:rPr>
          <w:rFonts w:ascii="Traditional Arabic" w:eastAsia="Times New Roman" w:hAnsi="Traditional Arabic" w:cs="Traditional Arabic"/>
          <w:sz w:val="20"/>
          <w:szCs w:val="20"/>
          <w:rtl/>
        </w:rPr>
        <w:t xml:space="preserve">، وتحفة المحتاج </w:t>
      </w:r>
      <w:r w:rsidRPr="00572116">
        <w:rPr>
          <w:rFonts w:ascii="Traditional Arabic" w:eastAsia="Times New Roman" w:hAnsi="Traditional Arabic" w:cs="Traditional Arabic"/>
          <w:sz w:val="20"/>
          <w:szCs w:val="20"/>
          <w:rtl/>
          <w:lang w:bidi="fa-IR"/>
        </w:rPr>
        <w:t>1/419</w:t>
      </w:r>
      <w:r w:rsidRPr="00572116">
        <w:rPr>
          <w:rFonts w:ascii="Traditional Arabic" w:eastAsia="Times New Roman" w:hAnsi="Traditional Arabic" w:cs="Traditional Arabic"/>
          <w:sz w:val="20"/>
          <w:szCs w:val="20"/>
          <w:rtl/>
        </w:rPr>
        <w:t xml:space="preserve">، ونهاية المحتاج </w:t>
      </w:r>
      <w:r w:rsidRPr="00572116">
        <w:rPr>
          <w:rFonts w:ascii="Traditional Arabic" w:eastAsia="Times New Roman" w:hAnsi="Traditional Arabic" w:cs="Traditional Arabic"/>
          <w:sz w:val="20"/>
          <w:szCs w:val="20"/>
          <w:rtl/>
          <w:lang w:bidi="fa-IR"/>
        </w:rPr>
        <w:t>1/371</w:t>
      </w:r>
      <w:r w:rsidRPr="00572116">
        <w:rPr>
          <w:rFonts w:ascii="Traditional Arabic" w:eastAsia="Times New Roman" w:hAnsi="Traditional Arabic" w:cs="Traditional Arabic"/>
          <w:sz w:val="20"/>
          <w:szCs w:val="20"/>
          <w:rtl/>
        </w:rPr>
        <w:t xml:space="preserve">، وشرح منتهی الإرادات </w:t>
      </w:r>
      <w:r w:rsidRPr="00572116">
        <w:rPr>
          <w:rFonts w:ascii="Traditional Arabic" w:eastAsia="Times New Roman" w:hAnsi="Traditional Arabic" w:cs="Traditional Arabic"/>
          <w:sz w:val="20"/>
          <w:szCs w:val="20"/>
          <w:rtl/>
          <w:lang w:bidi="fa-IR"/>
        </w:rPr>
        <w:t>1/134</w:t>
      </w:r>
      <w:r w:rsidRPr="00572116">
        <w:rPr>
          <w:rFonts w:ascii="Traditional Arabic" w:eastAsia="Times New Roman" w:hAnsi="Traditional Arabic" w:cs="Traditional Arabic"/>
          <w:sz w:val="20"/>
          <w:szCs w:val="20"/>
          <w:rtl/>
        </w:rPr>
        <w:t xml:space="preserve"> والمغني </w:t>
      </w:r>
      <w:r w:rsidRPr="00572116">
        <w:rPr>
          <w:rFonts w:ascii="Traditional Arabic" w:eastAsia="Times New Roman" w:hAnsi="Traditional Arabic" w:cs="Traditional Arabic"/>
          <w:sz w:val="20"/>
          <w:szCs w:val="20"/>
          <w:rtl/>
          <w:lang w:bidi="fa-IR"/>
        </w:rPr>
        <w:t>1/386</w:t>
      </w:r>
      <w:r w:rsidRPr="00572116">
        <w:rPr>
          <w:rFonts w:ascii="Traditional Arabic" w:eastAsia="Times New Roman" w:hAnsi="Traditional Arabic" w:cs="Traditional Arabic"/>
          <w:sz w:val="20"/>
          <w:szCs w:val="20"/>
          <w:rtl/>
        </w:rPr>
        <w:t xml:space="preserve">، والمحلى 4/249، والبحر الزخار </w:t>
      </w:r>
      <w:r w:rsidRPr="00572116">
        <w:rPr>
          <w:rFonts w:ascii="Traditional Arabic" w:eastAsia="Times New Roman" w:hAnsi="Traditional Arabic" w:cs="Traditional Arabic"/>
          <w:sz w:val="20"/>
          <w:szCs w:val="20"/>
          <w:rtl/>
          <w:lang w:bidi="fa-IR"/>
        </w:rPr>
        <w:t>2/159.</w:t>
      </w:r>
    </w:p>
  </w:footnote>
  <w:footnote w:id="139">
    <w:p w14:paraId="5DDB62AB" w14:textId="46230C44"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920DF" w:rsidRPr="00572116">
        <w:rPr>
          <w:rFonts w:ascii="Traditional Arabic" w:hAnsi="Traditional Arabic" w:cs="Traditional Arabic" w:hint="cs"/>
          <w:rtl/>
        </w:rPr>
        <w:t>-</w:t>
      </w:r>
      <w:r w:rsidRPr="00572116">
        <w:rPr>
          <w:rFonts w:ascii="Traditional Arabic" w:hAnsi="Traditional Arabic" w:cs="Traditional Arabic"/>
          <w:rtl/>
        </w:rPr>
        <w:t>فتح الباري 9/264.</w:t>
      </w:r>
    </w:p>
  </w:footnote>
  <w:footnote w:id="140">
    <w:p w14:paraId="44652DCF" w14:textId="452B7F59"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920DF" w:rsidRPr="00572116">
        <w:rPr>
          <w:rFonts w:ascii="Traditional Arabic" w:hAnsi="Traditional Arabic" w:cs="Traditional Arabic" w:hint="cs"/>
          <w:rtl/>
        </w:rPr>
        <w:t>-</w:t>
      </w:r>
      <w:r w:rsidRPr="00572116">
        <w:rPr>
          <w:rFonts w:ascii="Traditional Arabic" w:eastAsia="Times New Roman" w:hAnsi="Traditional Arabic" w:cs="Traditional Arabic"/>
          <w:rtl/>
        </w:rPr>
        <w:t>السابق والمحلى</w:t>
      </w:r>
      <w:r w:rsidRPr="00572116">
        <w:rPr>
          <w:rFonts w:ascii="Traditional Arabic" w:eastAsia="Times New Roman" w:hAnsi="Traditional Arabic" w:cs="Traditional Arabic"/>
          <w:rtl/>
          <w:lang w:bidi="fa-IR"/>
        </w:rPr>
        <w:t>4/256</w:t>
      </w:r>
      <w:r w:rsidRPr="00572116">
        <w:rPr>
          <w:rFonts w:ascii="Traditional Arabic" w:eastAsia="Times New Roman" w:hAnsi="Traditional Arabic" w:cs="Traditional Arabic"/>
          <w:rtl/>
        </w:rPr>
        <w:t xml:space="preserve">، والبحر المحيط </w:t>
      </w:r>
      <w:r w:rsidRPr="00572116">
        <w:rPr>
          <w:rFonts w:ascii="Traditional Arabic" w:eastAsia="Times New Roman" w:hAnsi="Traditional Arabic" w:cs="Traditional Arabic"/>
          <w:rtl/>
          <w:lang w:bidi="fa-IR"/>
        </w:rPr>
        <w:t>2/240.</w:t>
      </w:r>
    </w:p>
  </w:footnote>
  <w:footnote w:id="141">
    <w:p w14:paraId="789B496B" w14:textId="01DD44F7"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920DF" w:rsidRPr="00572116">
        <w:rPr>
          <w:rFonts w:ascii="Traditional Arabic" w:hAnsi="Traditional Arabic" w:cs="Traditional Arabic" w:hint="cs"/>
          <w:rtl/>
        </w:rPr>
        <w:t>-</w:t>
      </w:r>
      <w:r w:rsidRPr="00572116">
        <w:rPr>
          <w:rFonts w:ascii="Traditional Arabic" w:hAnsi="Traditional Arabic" w:cs="Traditional Arabic"/>
          <w:rtl/>
        </w:rPr>
        <w:t>سورة الأحزاب، الآية: 40.</w:t>
      </w:r>
    </w:p>
  </w:footnote>
  <w:footnote w:id="142">
    <w:p w14:paraId="785C8B4C" w14:textId="6A650BA0"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920DF" w:rsidRPr="00572116">
        <w:rPr>
          <w:rFonts w:ascii="Traditional Arabic" w:hAnsi="Traditional Arabic" w:cs="Traditional Arabic" w:hint="cs"/>
          <w:rtl/>
        </w:rPr>
        <w:t>-</w:t>
      </w:r>
      <w:r w:rsidRPr="00572116">
        <w:rPr>
          <w:rFonts w:ascii="Traditional Arabic" w:eastAsia="Times New Roman" w:hAnsi="Traditional Arabic" w:cs="Traditional Arabic"/>
          <w:rtl/>
        </w:rPr>
        <w:t xml:space="preserve">انظر: حاشية ابن عابدین </w:t>
      </w:r>
      <w:r w:rsidRPr="00572116">
        <w:rPr>
          <w:rFonts w:ascii="Traditional Arabic" w:eastAsia="Times New Roman" w:hAnsi="Traditional Arabic" w:cs="Traditional Arabic"/>
          <w:rtl/>
          <w:lang w:bidi="fa-IR"/>
        </w:rPr>
        <w:t>1/361.</w:t>
      </w:r>
    </w:p>
  </w:footnote>
  <w:footnote w:id="143">
    <w:p w14:paraId="1A6992A8" w14:textId="317D5170"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00E920DF" w:rsidRPr="00572116">
        <w:rPr>
          <w:rFonts w:ascii="Traditional Arabic" w:hAnsi="Traditional Arabic" w:cs="Traditional Arabic" w:hint="cs"/>
          <w:sz w:val="20"/>
          <w:szCs w:val="20"/>
          <w:rtl/>
        </w:rPr>
        <w:t>-</w:t>
      </w:r>
      <w:r w:rsidRPr="00572116">
        <w:rPr>
          <w:rFonts w:ascii="Traditional Arabic" w:hAnsi="Traditional Arabic" w:cs="Traditional Arabic"/>
          <w:sz w:val="20"/>
          <w:szCs w:val="20"/>
        </w:rPr>
        <w:t xml:space="preserve"> </w:t>
      </w:r>
      <w:r w:rsidRPr="00572116">
        <w:rPr>
          <w:rFonts w:ascii="Traditional Arabic" w:eastAsia="Times New Roman" w:hAnsi="Traditional Arabic" w:cs="Traditional Arabic"/>
          <w:sz w:val="20"/>
          <w:szCs w:val="20"/>
          <w:rtl/>
        </w:rPr>
        <w:t>أخرجه البخاري (في كتاب الجهاد والسير) (باب الدعاء على المشركين بالهزيمة والزلزلة)3/233</w:t>
      </w:r>
      <w:r w:rsidRPr="00572116">
        <w:rPr>
          <w:rFonts w:ascii="Traditional Arabic" w:eastAsia="Times New Roman" w:hAnsi="Traditional Arabic" w:cs="Traditional Arabic"/>
          <w:sz w:val="20"/>
          <w:szCs w:val="20"/>
        </w:rPr>
        <w:t>.</w:t>
      </w:r>
    </w:p>
  </w:footnote>
  <w:footnote w:id="144">
    <w:p w14:paraId="5F2BF61F" w14:textId="35116061"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E920DF"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الصحابي الجليل سمرة بن جندب بن هلال الفزاري: صحابي، من الشجعان القادة، نشأ في المدينة، ونزل البصرة، فكان زیاد يستخلفه عليها إذا سار إلى الكوفة</w:t>
      </w:r>
      <w:r w:rsidRPr="00572116">
        <w:rPr>
          <w:rFonts w:ascii="Traditional Arabic" w:eastAsia="Times New Roman" w:hAnsi="Traditional Arabic" w:cs="Traditional Arabic"/>
          <w:sz w:val="20"/>
          <w:szCs w:val="20"/>
        </w:rPr>
        <w:t>.</w:t>
      </w:r>
      <w:r w:rsidRPr="00572116">
        <w:rPr>
          <w:rFonts w:ascii="Traditional Arabic" w:eastAsia="Times New Roman" w:hAnsi="Traditional Arabic" w:cs="Traditional Arabic"/>
          <w:sz w:val="20"/>
          <w:szCs w:val="20"/>
          <w:rtl/>
        </w:rPr>
        <w:t xml:space="preserve"> مات بالكوفة سنة (60ه)، انظر: في ترجمته: سیر أعلام النبلاء </w:t>
      </w:r>
      <w:r w:rsidRPr="00572116">
        <w:rPr>
          <w:rFonts w:ascii="Traditional Arabic" w:eastAsia="Times New Roman" w:hAnsi="Traditional Arabic" w:cs="Traditional Arabic"/>
          <w:sz w:val="20"/>
          <w:szCs w:val="20"/>
          <w:rtl/>
          <w:lang w:bidi="fa-IR"/>
        </w:rPr>
        <w:t>3/183-186</w:t>
      </w:r>
      <w:r w:rsidRPr="00572116">
        <w:rPr>
          <w:rFonts w:ascii="Traditional Arabic" w:eastAsia="Times New Roman" w:hAnsi="Traditional Arabic" w:cs="Traditional Arabic"/>
          <w:sz w:val="20"/>
          <w:szCs w:val="20"/>
          <w:rtl/>
        </w:rPr>
        <w:t>، والإصابة 3/130.</w:t>
      </w:r>
    </w:p>
  </w:footnote>
  <w:footnote w:id="145">
    <w:p w14:paraId="348DDADB" w14:textId="51C70716"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E920DF"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رواه الترمذي: (في كتاب التفسير) (باب: ومن سورة البقرة) </w:t>
      </w:r>
      <w:r w:rsidRPr="00572116">
        <w:rPr>
          <w:rFonts w:ascii="Traditional Arabic" w:eastAsia="Times New Roman" w:hAnsi="Traditional Arabic" w:cs="Traditional Arabic"/>
          <w:sz w:val="20"/>
          <w:szCs w:val="20"/>
          <w:rtl/>
          <w:lang w:bidi="fa-IR"/>
        </w:rPr>
        <w:t>5/217</w:t>
      </w:r>
      <w:r w:rsidRPr="00572116">
        <w:rPr>
          <w:rFonts w:ascii="Traditional Arabic" w:eastAsia="Times New Roman" w:hAnsi="Traditional Arabic" w:cs="Traditional Arabic"/>
          <w:sz w:val="20"/>
          <w:szCs w:val="20"/>
          <w:rtl/>
        </w:rPr>
        <w:t xml:space="preserve"> وأحمد في المسند: </w:t>
      </w:r>
      <w:r w:rsidRPr="00572116">
        <w:rPr>
          <w:rFonts w:ascii="Traditional Arabic" w:eastAsia="Times New Roman" w:hAnsi="Traditional Arabic" w:cs="Traditional Arabic"/>
          <w:sz w:val="20"/>
          <w:szCs w:val="20"/>
          <w:rtl/>
          <w:lang w:bidi="fa-IR"/>
        </w:rPr>
        <w:t>5/12</w:t>
      </w:r>
      <w:r w:rsidRPr="00572116">
        <w:rPr>
          <w:rFonts w:ascii="Traditional Arabic" w:eastAsia="Times New Roman" w:hAnsi="Traditional Arabic" w:cs="Traditional Arabic"/>
          <w:sz w:val="20"/>
          <w:szCs w:val="20"/>
        </w:rPr>
        <w:t>.</w:t>
      </w:r>
    </w:p>
  </w:footnote>
  <w:footnote w:id="146">
    <w:p w14:paraId="6198EF91" w14:textId="2D55FB99"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920DF" w:rsidRPr="00572116">
        <w:rPr>
          <w:rFonts w:ascii="Traditional Arabic" w:hAnsi="Traditional Arabic" w:cs="Traditional Arabic" w:hint="cs"/>
          <w:rtl/>
        </w:rPr>
        <w:t>-</w:t>
      </w:r>
      <w:r w:rsidRPr="00572116">
        <w:rPr>
          <w:rFonts w:ascii="Traditional Arabic" w:eastAsia="Times New Roman" w:hAnsi="Traditional Arabic" w:cs="Traditional Arabic"/>
          <w:rtl/>
        </w:rPr>
        <w:t xml:space="preserve">شرح مسلم للنووي: 5/130 والمجموع </w:t>
      </w:r>
      <w:r w:rsidRPr="00572116">
        <w:rPr>
          <w:rFonts w:ascii="Traditional Arabic" w:eastAsia="Times New Roman" w:hAnsi="Traditional Arabic" w:cs="Traditional Arabic"/>
          <w:rtl/>
          <w:lang w:bidi="fa-IR"/>
        </w:rPr>
        <w:t>3/61.</w:t>
      </w:r>
    </w:p>
  </w:footnote>
  <w:footnote w:id="147">
    <w:p w14:paraId="432B7706" w14:textId="6FF0F3F4" w:rsidR="00B50342" w:rsidRPr="00572116" w:rsidRDefault="00B50342" w:rsidP="00B50342">
      <w:pPr>
        <w:bidi/>
        <w:spacing w:after="0" w:line="240" w:lineRule="auto"/>
        <w:jc w:val="both"/>
        <w:rPr>
          <w:rFonts w:ascii="Traditional Arabic" w:hAnsi="Traditional Arabic" w:cs="Traditional Arabic"/>
          <w:sz w:val="20"/>
          <w:szCs w:val="20"/>
          <w:rtl/>
          <w:lang w:bidi="ar-MA"/>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E920DF"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مواهب الجليل 1/498</w:t>
      </w:r>
      <w:r w:rsidRPr="00572116">
        <w:rPr>
          <w:rFonts w:ascii="Traditional Arabic" w:eastAsia="Times New Roman" w:hAnsi="Traditional Arabic" w:cs="Traditional Arabic"/>
          <w:sz w:val="20"/>
          <w:szCs w:val="20"/>
          <w:rtl/>
          <w:lang w:bidi="fa-IR"/>
        </w:rPr>
        <w:t xml:space="preserve"> </w:t>
      </w:r>
      <w:r w:rsidRPr="00572116">
        <w:rPr>
          <w:rFonts w:ascii="Traditional Arabic" w:eastAsia="Times New Roman" w:hAnsi="Traditional Arabic" w:cs="Traditional Arabic"/>
          <w:sz w:val="20"/>
          <w:szCs w:val="20"/>
          <w:rtl/>
        </w:rPr>
        <w:t xml:space="preserve">والحاشية على الشرح الكبير للدسوقي </w:t>
      </w:r>
      <w:r w:rsidRPr="00572116">
        <w:rPr>
          <w:rFonts w:ascii="Traditional Arabic" w:eastAsia="Times New Roman" w:hAnsi="Traditional Arabic" w:cs="Traditional Arabic"/>
          <w:sz w:val="20"/>
          <w:szCs w:val="20"/>
          <w:rtl/>
          <w:lang w:bidi="fa-IR"/>
        </w:rPr>
        <w:t xml:space="preserve">1/165 </w:t>
      </w:r>
      <w:r w:rsidRPr="00572116">
        <w:rPr>
          <w:rFonts w:ascii="Traditional Arabic" w:eastAsia="Times New Roman" w:hAnsi="Traditional Arabic" w:cs="Traditional Arabic"/>
          <w:sz w:val="20"/>
          <w:szCs w:val="20"/>
          <w:rtl/>
        </w:rPr>
        <w:t xml:space="preserve">والحاشية على الشرح الصغير للصاوي </w:t>
      </w:r>
      <w:r w:rsidRPr="00572116">
        <w:rPr>
          <w:rFonts w:ascii="Traditional Arabic" w:eastAsia="Times New Roman" w:hAnsi="Traditional Arabic" w:cs="Traditional Arabic"/>
          <w:sz w:val="20"/>
          <w:szCs w:val="20"/>
          <w:rtl/>
          <w:lang w:bidi="fa-IR"/>
        </w:rPr>
        <w:t>1/227</w:t>
      </w:r>
      <w:r w:rsidRPr="00572116">
        <w:rPr>
          <w:rFonts w:ascii="Traditional Arabic" w:eastAsia="Times New Roman" w:hAnsi="Traditional Arabic" w:cs="Traditional Arabic"/>
          <w:sz w:val="20"/>
          <w:szCs w:val="20"/>
        </w:rPr>
        <w:t>.</w:t>
      </w:r>
    </w:p>
  </w:footnote>
  <w:footnote w:id="148">
    <w:p w14:paraId="758209DA" w14:textId="697829FE" w:rsidR="00B50342" w:rsidRPr="00572116" w:rsidRDefault="00B50342" w:rsidP="00B50342">
      <w:pPr>
        <w:pStyle w:val="FootnoteText"/>
        <w:bidi/>
        <w:jc w:val="both"/>
        <w:rPr>
          <w:rFonts w:ascii="Traditional Arabic" w:hAnsi="Traditional Arabic" w:cs="Traditional Arabic"/>
          <w:rtl/>
          <w:lang w:bidi="ar-MA"/>
        </w:rPr>
      </w:pPr>
      <w:r w:rsidRPr="00572116">
        <w:rPr>
          <w:rStyle w:val="FootnoteReference"/>
          <w:rFonts w:ascii="Traditional Arabic" w:hAnsi="Traditional Arabic" w:cs="Traditional Arabic"/>
        </w:rPr>
        <w:footnoteRef/>
      </w:r>
      <w:r w:rsidRPr="00572116">
        <w:rPr>
          <w:rFonts w:ascii="Traditional Arabic" w:hAnsi="Traditional Arabic" w:cs="Traditional Arabic"/>
        </w:rPr>
        <w:t xml:space="preserve"> </w:t>
      </w:r>
      <w:r w:rsidR="00E920DF" w:rsidRPr="00572116">
        <w:rPr>
          <w:rFonts w:ascii="Traditional Arabic" w:hAnsi="Traditional Arabic" w:cs="Traditional Arabic" w:hint="cs"/>
          <w:rtl/>
        </w:rPr>
        <w:t>-</w:t>
      </w:r>
      <w:r w:rsidRPr="00572116">
        <w:rPr>
          <w:rFonts w:ascii="Traditional Arabic" w:hAnsi="Traditional Arabic" w:cs="Traditional Arabic"/>
          <w:rtl/>
        </w:rPr>
        <w:t>سورة الإسراء، الآية: 78.</w:t>
      </w:r>
    </w:p>
  </w:footnote>
  <w:footnote w:id="149">
    <w:p w14:paraId="18C0E6E2" w14:textId="011BC5CD" w:rsidR="00B50342" w:rsidRPr="00572116" w:rsidRDefault="00B50342" w:rsidP="00B50342">
      <w:pPr>
        <w:bidi/>
        <w:spacing w:after="0" w:line="240" w:lineRule="auto"/>
        <w:jc w:val="both"/>
        <w:rPr>
          <w:rFonts w:ascii="Traditional Arabic" w:eastAsia="Times New Roman" w:hAnsi="Traditional Arabic" w:cs="Traditional Arabic"/>
          <w:sz w:val="20"/>
          <w:szCs w:val="20"/>
        </w:rPr>
      </w:pPr>
      <w:r w:rsidRPr="00572116">
        <w:rPr>
          <w:rStyle w:val="FootnoteReference"/>
          <w:rFonts w:ascii="Traditional Arabic" w:hAnsi="Traditional Arabic" w:cs="Traditional Arabic"/>
          <w:sz w:val="20"/>
          <w:szCs w:val="20"/>
        </w:rPr>
        <w:footnoteRef/>
      </w:r>
      <w:r w:rsidRPr="00572116">
        <w:rPr>
          <w:rFonts w:ascii="Traditional Arabic" w:hAnsi="Traditional Arabic" w:cs="Traditional Arabic"/>
          <w:sz w:val="20"/>
          <w:szCs w:val="20"/>
        </w:rPr>
        <w:t xml:space="preserve"> </w:t>
      </w:r>
      <w:r w:rsidR="00E920DF" w:rsidRPr="00572116">
        <w:rPr>
          <w:rFonts w:ascii="Traditional Arabic" w:hAnsi="Traditional Arabic" w:cs="Traditional Arabic" w:hint="cs"/>
          <w:sz w:val="20"/>
          <w:szCs w:val="20"/>
          <w:rtl/>
        </w:rPr>
        <w:t>-</w:t>
      </w:r>
      <w:r w:rsidRPr="00572116">
        <w:rPr>
          <w:rFonts w:ascii="Traditional Arabic" w:eastAsia="Times New Roman" w:hAnsi="Traditional Arabic" w:cs="Traditional Arabic"/>
          <w:sz w:val="20"/>
          <w:szCs w:val="20"/>
          <w:rtl/>
        </w:rPr>
        <w:t xml:space="preserve">مواهب الجليل 1/489، وأحكام القرآن لابن العربي 1/224 وأحكام القرآن للكيا الهراسي </w:t>
      </w:r>
      <w:r w:rsidRPr="00572116">
        <w:rPr>
          <w:rFonts w:ascii="Traditional Arabic" w:eastAsia="Times New Roman" w:hAnsi="Traditional Arabic" w:cs="Traditional Arabic"/>
          <w:sz w:val="20"/>
          <w:szCs w:val="20"/>
          <w:rtl/>
          <w:lang w:bidi="fa-IR"/>
        </w:rPr>
        <w:t>1/214</w:t>
      </w:r>
      <w:r w:rsidRPr="00572116">
        <w:rPr>
          <w:rFonts w:ascii="Traditional Arabic" w:eastAsia="Times New Roman" w:hAnsi="Traditional Arabic" w:cs="Traditional Arabic"/>
          <w:sz w:val="20"/>
          <w:szCs w:val="20"/>
          <w:rtl/>
        </w:rPr>
        <w:t>، والتفسير الكبير للرازي 6/158.</w:t>
      </w:r>
    </w:p>
    <w:p w14:paraId="3B663B27" w14:textId="77777777" w:rsidR="00B50342" w:rsidRPr="00572116" w:rsidRDefault="00B50342" w:rsidP="00B50342">
      <w:pPr>
        <w:pStyle w:val="FootnoteText"/>
        <w:bidi/>
        <w:jc w:val="both"/>
        <w:rPr>
          <w:rFonts w:ascii="Traditional Arabic" w:hAnsi="Traditional Arabic" w:cs="Traditional Arabic"/>
          <w:rtl/>
          <w:lang w:bidi="ar-M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5D1254"/>
    <w:multiLevelType w:val="hybridMultilevel"/>
    <w:tmpl w:val="8D2EB438"/>
    <w:lvl w:ilvl="0" w:tplc="56AA15D2">
      <w:start w:val="1"/>
      <w:numFmt w:val="decimal"/>
      <w:lvlText w:val="%1-"/>
      <w:lvlJc w:val="left"/>
      <w:pPr>
        <w:ind w:left="930" w:hanging="720"/>
      </w:pPr>
      <w:rPr>
        <w:rFonts w:hint="default"/>
      </w:rPr>
    </w:lvl>
    <w:lvl w:ilvl="1" w:tplc="040C0019" w:tentative="1">
      <w:start w:val="1"/>
      <w:numFmt w:val="lowerLetter"/>
      <w:lvlText w:val="%2."/>
      <w:lvlJc w:val="left"/>
      <w:pPr>
        <w:ind w:left="1290" w:hanging="360"/>
      </w:pPr>
    </w:lvl>
    <w:lvl w:ilvl="2" w:tplc="040C001B" w:tentative="1">
      <w:start w:val="1"/>
      <w:numFmt w:val="lowerRoman"/>
      <w:lvlText w:val="%3."/>
      <w:lvlJc w:val="right"/>
      <w:pPr>
        <w:ind w:left="2010" w:hanging="180"/>
      </w:pPr>
    </w:lvl>
    <w:lvl w:ilvl="3" w:tplc="040C000F" w:tentative="1">
      <w:start w:val="1"/>
      <w:numFmt w:val="decimal"/>
      <w:lvlText w:val="%4."/>
      <w:lvlJc w:val="left"/>
      <w:pPr>
        <w:ind w:left="2730" w:hanging="360"/>
      </w:pPr>
    </w:lvl>
    <w:lvl w:ilvl="4" w:tplc="040C0019" w:tentative="1">
      <w:start w:val="1"/>
      <w:numFmt w:val="lowerLetter"/>
      <w:lvlText w:val="%5."/>
      <w:lvlJc w:val="left"/>
      <w:pPr>
        <w:ind w:left="3450" w:hanging="360"/>
      </w:pPr>
    </w:lvl>
    <w:lvl w:ilvl="5" w:tplc="040C001B" w:tentative="1">
      <w:start w:val="1"/>
      <w:numFmt w:val="lowerRoman"/>
      <w:lvlText w:val="%6."/>
      <w:lvlJc w:val="right"/>
      <w:pPr>
        <w:ind w:left="4170" w:hanging="180"/>
      </w:pPr>
    </w:lvl>
    <w:lvl w:ilvl="6" w:tplc="040C000F" w:tentative="1">
      <w:start w:val="1"/>
      <w:numFmt w:val="decimal"/>
      <w:lvlText w:val="%7."/>
      <w:lvlJc w:val="left"/>
      <w:pPr>
        <w:ind w:left="4890" w:hanging="360"/>
      </w:pPr>
    </w:lvl>
    <w:lvl w:ilvl="7" w:tplc="040C0019" w:tentative="1">
      <w:start w:val="1"/>
      <w:numFmt w:val="lowerLetter"/>
      <w:lvlText w:val="%8."/>
      <w:lvlJc w:val="left"/>
      <w:pPr>
        <w:ind w:left="5610" w:hanging="360"/>
      </w:pPr>
    </w:lvl>
    <w:lvl w:ilvl="8" w:tplc="040C001B" w:tentative="1">
      <w:start w:val="1"/>
      <w:numFmt w:val="lowerRoman"/>
      <w:lvlText w:val="%9."/>
      <w:lvlJc w:val="right"/>
      <w:pPr>
        <w:ind w:left="63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5F4987"/>
    <w:rsid w:val="00002B8E"/>
    <w:rsid w:val="00004123"/>
    <w:rsid w:val="000042E0"/>
    <w:rsid w:val="000050B3"/>
    <w:rsid w:val="00006882"/>
    <w:rsid w:val="00012FD3"/>
    <w:rsid w:val="00013AD0"/>
    <w:rsid w:val="00013E3E"/>
    <w:rsid w:val="000155EB"/>
    <w:rsid w:val="00015A0E"/>
    <w:rsid w:val="00015A9C"/>
    <w:rsid w:val="00016540"/>
    <w:rsid w:val="00017EAB"/>
    <w:rsid w:val="0002198C"/>
    <w:rsid w:val="000225F0"/>
    <w:rsid w:val="00022FA8"/>
    <w:rsid w:val="00023C47"/>
    <w:rsid w:val="00024039"/>
    <w:rsid w:val="00025433"/>
    <w:rsid w:val="00025B26"/>
    <w:rsid w:val="00026628"/>
    <w:rsid w:val="00031709"/>
    <w:rsid w:val="000317F3"/>
    <w:rsid w:val="00031C18"/>
    <w:rsid w:val="00036C5F"/>
    <w:rsid w:val="00040BBC"/>
    <w:rsid w:val="00042F20"/>
    <w:rsid w:val="000444CD"/>
    <w:rsid w:val="00046542"/>
    <w:rsid w:val="0005027F"/>
    <w:rsid w:val="0005077C"/>
    <w:rsid w:val="0005111F"/>
    <w:rsid w:val="000516A0"/>
    <w:rsid w:val="000519E1"/>
    <w:rsid w:val="0005291C"/>
    <w:rsid w:val="00053175"/>
    <w:rsid w:val="000538F3"/>
    <w:rsid w:val="00057A9C"/>
    <w:rsid w:val="00060F99"/>
    <w:rsid w:val="0006543F"/>
    <w:rsid w:val="00066713"/>
    <w:rsid w:val="000675DF"/>
    <w:rsid w:val="000714FF"/>
    <w:rsid w:val="00071D2D"/>
    <w:rsid w:val="00072D1B"/>
    <w:rsid w:val="0007335B"/>
    <w:rsid w:val="00073CC1"/>
    <w:rsid w:val="00077549"/>
    <w:rsid w:val="000802CC"/>
    <w:rsid w:val="00086A10"/>
    <w:rsid w:val="00087942"/>
    <w:rsid w:val="00090A85"/>
    <w:rsid w:val="00091610"/>
    <w:rsid w:val="00092C3A"/>
    <w:rsid w:val="00092D55"/>
    <w:rsid w:val="00094FB8"/>
    <w:rsid w:val="000957F7"/>
    <w:rsid w:val="00096B4F"/>
    <w:rsid w:val="00097D0C"/>
    <w:rsid w:val="000A211A"/>
    <w:rsid w:val="000A276D"/>
    <w:rsid w:val="000A5084"/>
    <w:rsid w:val="000A5455"/>
    <w:rsid w:val="000A554D"/>
    <w:rsid w:val="000A584F"/>
    <w:rsid w:val="000A5FE0"/>
    <w:rsid w:val="000A71AB"/>
    <w:rsid w:val="000A7211"/>
    <w:rsid w:val="000B02CD"/>
    <w:rsid w:val="000B040D"/>
    <w:rsid w:val="000B1D24"/>
    <w:rsid w:val="000B2108"/>
    <w:rsid w:val="000B3348"/>
    <w:rsid w:val="000B34C3"/>
    <w:rsid w:val="000B6D06"/>
    <w:rsid w:val="000C3290"/>
    <w:rsid w:val="000C3FC2"/>
    <w:rsid w:val="000C412B"/>
    <w:rsid w:val="000C4850"/>
    <w:rsid w:val="000C622D"/>
    <w:rsid w:val="000C7820"/>
    <w:rsid w:val="000C7B5B"/>
    <w:rsid w:val="000D1967"/>
    <w:rsid w:val="000D2771"/>
    <w:rsid w:val="000D762D"/>
    <w:rsid w:val="000E05F7"/>
    <w:rsid w:val="000E345E"/>
    <w:rsid w:val="000E3A80"/>
    <w:rsid w:val="000E45B0"/>
    <w:rsid w:val="000E656A"/>
    <w:rsid w:val="000F0BA7"/>
    <w:rsid w:val="000F1A8D"/>
    <w:rsid w:val="000F2D04"/>
    <w:rsid w:val="000F4274"/>
    <w:rsid w:val="000F4A82"/>
    <w:rsid w:val="000F576E"/>
    <w:rsid w:val="00101871"/>
    <w:rsid w:val="001018FF"/>
    <w:rsid w:val="00102755"/>
    <w:rsid w:val="00103066"/>
    <w:rsid w:val="001037C9"/>
    <w:rsid w:val="00103D32"/>
    <w:rsid w:val="001041F1"/>
    <w:rsid w:val="0010517A"/>
    <w:rsid w:val="00106894"/>
    <w:rsid w:val="00107C3B"/>
    <w:rsid w:val="00110B11"/>
    <w:rsid w:val="00111702"/>
    <w:rsid w:val="00116048"/>
    <w:rsid w:val="0012010B"/>
    <w:rsid w:val="001203E4"/>
    <w:rsid w:val="00120833"/>
    <w:rsid w:val="00120AAA"/>
    <w:rsid w:val="001223FA"/>
    <w:rsid w:val="001228A8"/>
    <w:rsid w:val="00122C00"/>
    <w:rsid w:val="0012373E"/>
    <w:rsid w:val="00123CF0"/>
    <w:rsid w:val="00124050"/>
    <w:rsid w:val="00125372"/>
    <w:rsid w:val="001253B2"/>
    <w:rsid w:val="00125B69"/>
    <w:rsid w:val="0012735F"/>
    <w:rsid w:val="00127F19"/>
    <w:rsid w:val="00130028"/>
    <w:rsid w:val="0013019F"/>
    <w:rsid w:val="00132508"/>
    <w:rsid w:val="00133A8A"/>
    <w:rsid w:val="001340B7"/>
    <w:rsid w:val="00134C78"/>
    <w:rsid w:val="00136279"/>
    <w:rsid w:val="00136A52"/>
    <w:rsid w:val="001374E9"/>
    <w:rsid w:val="00140A21"/>
    <w:rsid w:val="00152F05"/>
    <w:rsid w:val="00153069"/>
    <w:rsid w:val="001548BB"/>
    <w:rsid w:val="00154C95"/>
    <w:rsid w:val="00154CC3"/>
    <w:rsid w:val="0015614C"/>
    <w:rsid w:val="001566B6"/>
    <w:rsid w:val="0015786E"/>
    <w:rsid w:val="0016120B"/>
    <w:rsid w:val="00163561"/>
    <w:rsid w:val="00166E22"/>
    <w:rsid w:val="001704BA"/>
    <w:rsid w:val="00171676"/>
    <w:rsid w:val="0017197A"/>
    <w:rsid w:val="00171BF3"/>
    <w:rsid w:val="00172864"/>
    <w:rsid w:val="00175CB4"/>
    <w:rsid w:val="0017744E"/>
    <w:rsid w:val="001775D4"/>
    <w:rsid w:val="00177F01"/>
    <w:rsid w:val="00180731"/>
    <w:rsid w:val="00180AFD"/>
    <w:rsid w:val="00183E6B"/>
    <w:rsid w:val="0018510C"/>
    <w:rsid w:val="001857E9"/>
    <w:rsid w:val="00185957"/>
    <w:rsid w:val="00186F8D"/>
    <w:rsid w:val="00187554"/>
    <w:rsid w:val="001902E7"/>
    <w:rsid w:val="0019087A"/>
    <w:rsid w:val="0019149A"/>
    <w:rsid w:val="00192CE2"/>
    <w:rsid w:val="00193819"/>
    <w:rsid w:val="00193C84"/>
    <w:rsid w:val="001943E4"/>
    <w:rsid w:val="00195BB4"/>
    <w:rsid w:val="00197374"/>
    <w:rsid w:val="001A047B"/>
    <w:rsid w:val="001A16C0"/>
    <w:rsid w:val="001A1D5B"/>
    <w:rsid w:val="001A2DF1"/>
    <w:rsid w:val="001A46F0"/>
    <w:rsid w:val="001A5575"/>
    <w:rsid w:val="001A643D"/>
    <w:rsid w:val="001B08DA"/>
    <w:rsid w:val="001B1294"/>
    <w:rsid w:val="001B1965"/>
    <w:rsid w:val="001B1B36"/>
    <w:rsid w:val="001B3B08"/>
    <w:rsid w:val="001B5B80"/>
    <w:rsid w:val="001B6B8B"/>
    <w:rsid w:val="001B70EA"/>
    <w:rsid w:val="001C272B"/>
    <w:rsid w:val="001C32C0"/>
    <w:rsid w:val="001C698F"/>
    <w:rsid w:val="001C6DE8"/>
    <w:rsid w:val="001C79A0"/>
    <w:rsid w:val="001C7F60"/>
    <w:rsid w:val="001D0DD7"/>
    <w:rsid w:val="001D16A5"/>
    <w:rsid w:val="001D4BE7"/>
    <w:rsid w:val="001D5079"/>
    <w:rsid w:val="001D514E"/>
    <w:rsid w:val="001D5ED9"/>
    <w:rsid w:val="001D694B"/>
    <w:rsid w:val="001D6E2E"/>
    <w:rsid w:val="001D7782"/>
    <w:rsid w:val="001E2172"/>
    <w:rsid w:val="001E3C9D"/>
    <w:rsid w:val="001E3ED9"/>
    <w:rsid w:val="001E4417"/>
    <w:rsid w:val="001E4EF1"/>
    <w:rsid w:val="001E5D1C"/>
    <w:rsid w:val="001E71E4"/>
    <w:rsid w:val="001F028C"/>
    <w:rsid w:val="001F36F7"/>
    <w:rsid w:val="001F385D"/>
    <w:rsid w:val="001F50C3"/>
    <w:rsid w:val="001F5210"/>
    <w:rsid w:val="001F572C"/>
    <w:rsid w:val="00201335"/>
    <w:rsid w:val="00204073"/>
    <w:rsid w:val="002050D1"/>
    <w:rsid w:val="002063F9"/>
    <w:rsid w:val="00206D58"/>
    <w:rsid w:val="002142B1"/>
    <w:rsid w:val="00214ACE"/>
    <w:rsid w:val="002173E0"/>
    <w:rsid w:val="00220989"/>
    <w:rsid w:val="00222912"/>
    <w:rsid w:val="0022301C"/>
    <w:rsid w:val="00223DC0"/>
    <w:rsid w:val="00224440"/>
    <w:rsid w:val="00224EEE"/>
    <w:rsid w:val="002253BA"/>
    <w:rsid w:val="0022775B"/>
    <w:rsid w:val="00227F9B"/>
    <w:rsid w:val="00230942"/>
    <w:rsid w:val="00230D8F"/>
    <w:rsid w:val="00231480"/>
    <w:rsid w:val="002355E8"/>
    <w:rsid w:val="002356CA"/>
    <w:rsid w:val="002359D1"/>
    <w:rsid w:val="00235BF3"/>
    <w:rsid w:val="00237B2D"/>
    <w:rsid w:val="00237BA0"/>
    <w:rsid w:val="00240D98"/>
    <w:rsid w:val="002418BE"/>
    <w:rsid w:val="002427A1"/>
    <w:rsid w:val="002435F3"/>
    <w:rsid w:val="00243C70"/>
    <w:rsid w:val="00243C9D"/>
    <w:rsid w:val="00245002"/>
    <w:rsid w:val="00245BC8"/>
    <w:rsid w:val="002466F1"/>
    <w:rsid w:val="0024761E"/>
    <w:rsid w:val="00250433"/>
    <w:rsid w:val="00250E2C"/>
    <w:rsid w:val="002511F1"/>
    <w:rsid w:val="00252741"/>
    <w:rsid w:val="002528F5"/>
    <w:rsid w:val="0025304E"/>
    <w:rsid w:val="00254872"/>
    <w:rsid w:val="002561E3"/>
    <w:rsid w:val="0025693A"/>
    <w:rsid w:val="00256A9B"/>
    <w:rsid w:val="00256E8A"/>
    <w:rsid w:val="002572FF"/>
    <w:rsid w:val="00257BAF"/>
    <w:rsid w:val="00257CC9"/>
    <w:rsid w:val="00266678"/>
    <w:rsid w:val="002677A9"/>
    <w:rsid w:val="00267CA8"/>
    <w:rsid w:val="00270D0C"/>
    <w:rsid w:val="00271D2B"/>
    <w:rsid w:val="00272025"/>
    <w:rsid w:val="00273D4A"/>
    <w:rsid w:val="0027740D"/>
    <w:rsid w:val="00277709"/>
    <w:rsid w:val="00277C99"/>
    <w:rsid w:val="00280731"/>
    <w:rsid w:val="00280A6E"/>
    <w:rsid w:val="00282256"/>
    <w:rsid w:val="002828E3"/>
    <w:rsid w:val="002840BC"/>
    <w:rsid w:val="002842DA"/>
    <w:rsid w:val="0028473D"/>
    <w:rsid w:val="00285021"/>
    <w:rsid w:val="002853E0"/>
    <w:rsid w:val="00285FE0"/>
    <w:rsid w:val="00291C12"/>
    <w:rsid w:val="00295060"/>
    <w:rsid w:val="00296084"/>
    <w:rsid w:val="002969AC"/>
    <w:rsid w:val="00297C6E"/>
    <w:rsid w:val="002A109E"/>
    <w:rsid w:val="002A2776"/>
    <w:rsid w:val="002A30CD"/>
    <w:rsid w:val="002A48BD"/>
    <w:rsid w:val="002A491F"/>
    <w:rsid w:val="002A53B1"/>
    <w:rsid w:val="002A5C9E"/>
    <w:rsid w:val="002A697C"/>
    <w:rsid w:val="002A701C"/>
    <w:rsid w:val="002B0EBA"/>
    <w:rsid w:val="002B1A35"/>
    <w:rsid w:val="002B2142"/>
    <w:rsid w:val="002B2FB2"/>
    <w:rsid w:val="002B351A"/>
    <w:rsid w:val="002B352C"/>
    <w:rsid w:val="002B4457"/>
    <w:rsid w:val="002B5699"/>
    <w:rsid w:val="002C0593"/>
    <w:rsid w:val="002C235E"/>
    <w:rsid w:val="002C3035"/>
    <w:rsid w:val="002C3535"/>
    <w:rsid w:val="002C3802"/>
    <w:rsid w:val="002C3A99"/>
    <w:rsid w:val="002C4332"/>
    <w:rsid w:val="002C4EBA"/>
    <w:rsid w:val="002C5851"/>
    <w:rsid w:val="002C64DC"/>
    <w:rsid w:val="002C7695"/>
    <w:rsid w:val="002C79A8"/>
    <w:rsid w:val="002C7B66"/>
    <w:rsid w:val="002E12F9"/>
    <w:rsid w:val="002E352C"/>
    <w:rsid w:val="002E4C3B"/>
    <w:rsid w:val="002E5417"/>
    <w:rsid w:val="002E6665"/>
    <w:rsid w:val="002E7223"/>
    <w:rsid w:val="002E75A5"/>
    <w:rsid w:val="002F22DD"/>
    <w:rsid w:val="002F2C5E"/>
    <w:rsid w:val="002F3AC9"/>
    <w:rsid w:val="002F4938"/>
    <w:rsid w:val="002F4C82"/>
    <w:rsid w:val="002F6370"/>
    <w:rsid w:val="002F697B"/>
    <w:rsid w:val="0030092A"/>
    <w:rsid w:val="00300C83"/>
    <w:rsid w:val="00301CDA"/>
    <w:rsid w:val="00306294"/>
    <w:rsid w:val="0030678B"/>
    <w:rsid w:val="003076FF"/>
    <w:rsid w:val="00307761"/>
    <w:rsid w:val="0031089C"/>
    <w:rsid w:val="0031219C"/>
    <w:rsid w:val="00312B6E"/>
    <w:rsid w:val="00314117"/>
    <w:rsid w:val="00314C15"/>
    <w:rsid w:val="003174D7"/>
    <w:rsid w:val="003178FE"/>
    <w:rsid w:val="003205E7"/>
    <w:rsid w:val="00320A2E"/>
    <w:rsid w:val="00320F67"/>
    <w:rsid w:val="00321228"/>
    <w:rsid w:val="0032360B"/>
    <w:rsid w:val="0032419C"/>
    <w:rsid w:val="00324FF3"/>
    <w:rsid w:val="00325166"/>
    <w:rsid w:val="003252FC"/>
    <w:rsid w:val="00326438"/>
    <w:rsid w:val="00327B0A"/>
    <w:rsid w:val="00327B40"/>
    <w:rsid w:val="0033280F"/>
    <w:rsid w:val="00333586"/>
    <w:rsid w:val="003338AD"/>
    <w:rsid w:val="00333DE7"/>
    <w:rsid w:val="00336280"/>
    <w:rsid w:val="003370A5"/>
    <w:rsid w:val="003378B4"/>
    <w:rsid w:val="00337B15"/>
    <w:rsid w:val="00340776"/>
    <w:rsid w:val="00340825"/>
    <w:rsid w:val="003417CB"/>
    <w:rsid w:val="0034239D"/>
    <w:rsid w:val="003423F4"/>
    <w:rsid w:val="00342840"/>
    <w:rsid w:val="00342D75"/>
    <w:rsid w:val="00343F46"/>
    <w:rsid w:val="00344296"/>
    <w:rsid w:val="0034521C"/>
    <w:rsid w:val="00346319"/>
    <w:rsid w:val="0035011B"/>
    <w:rsid w:val="00354CFF"/>
    <w:rsid w:val="00355B99"/>
    <w:rsid w:val="003570CF"/>
    <w:rsid w:val="00361AEF"/>
    <w:rsid w:val="00362E06"/>
    <w:rsid w:val="003656BC"/>
    <w:rsid w:val="003675C9"/>
    <w:rsid w:val="003705D9"/>
    <w:rsid w:val="003711D0"/>
    <w:rsid w:val="003712E3"/>
    <w:rsid w:val="00372C1C"/>
    <w:rsid w:val="00380BD8"/>
    <w:rsid w:val="0038267C"/>
    <w:rsid w:val="003840B3"/>
    <w:rsid w:val="00386F63"/>
    <w:rsid w:val="0039152E"/>
    <w:rsid w:val="0039195C"/>
    <w:rsid w:val="00393641"/>
    <w:rsid w:val="00393927"/>
    <w:rsid w:val="00394B57"/>
    <w:rsid w:val="00395CD8"/>
    <w:rsid w:val="00396A1E"/>
    <w:rsid w:val="00397E77"/>
    <w:rsid w:val="003A0622"/>
    <w:rsid w:val="003A65BB"/>
    <w:rsid w:val="003A6CC8"/>
    <w:rsid w:val="003A7EC6"/>
    <w:rsid w:val="003A7F73"/>
    <w:rsid w:val="003B0183"/>
    <w:rsid w:val="003B0700"/>
    <w:rsid w:val="003B08E5"/>
    <w:rsid w:val="003B11DE"/>
    <w:rsid w:val="003B3810"/>
    <w:rsid w:val="003B3D0D"/>
    <w:rsid w:val="003B759C"/>
    <w:rsid w:val="003C0BC0"/>
    <w:rsid w:val="003C0F32"/>
    <w:rsid w:val="003C1B9B"/>
    <w:rsid w:val="003C262E"/>
    <w:rsid w:val="003C62E7"/>
    <w:rsid w:val="003C6772"/>
    <w:rsid w:val="003C708D"/>
    <w:rsid w:val="003C7436"/>
    <w:rsid w:val="003C7F0E"/>
    <w:rsid w:val="003D138C"/>
    <w:rsid w:val="003D1E56"/>
    <w:rsid w:val="003D23C1"/>
    <w:rsid w:val="003D431D"/>
    <w:rsid w:val="003D5D4E"/>
    <w:rsid w:val="003D657A"/>
    <w:rsid w:val="003D6A40"/>
    <w:rsid w:val="003D6B42"/>
    <w:rsid w:val="003D6ED7"/>
    <w:rsid w:val="003D7E8A"/>
    <w:rsid w:val="003E040F"/>
    <w:rsid w:val="003E08BA"/>
    <w:rsid w:val="003E0AFA"/>
    <w:rsid w:val="003E22B7"/>
    <w:rsid w:val="003E26B1"/>
    <w:rsid w:val="003E3C79"/>
    <w:rsid w:val="003E51D0"/>
    <w:rsid w:val="003E66D2"/>
    <w:rsid w:val="003F1C58"/>
    <w:rsid w:val="003F361B"/>
    <w:rsid w:val="003F4FD2"/>
    <w:rsid w:val="003F7B16"/>
    <w:rsid w:val="004006F6"/>
    <w:rsid w:val="00400F73"/>
    <w:rsid w:val="00401779"/>
    <w:rsid w:val="00401A4E"/>
    <w:rsid w:val="00403552"/>
    <w:rsid w:val="00404053"/>
    <w:rsid w:val="00405F8D"/>
    <w:rsid w:val="00410241"/>
    <w:rsid w:val="00411D31"/>
    <w:rsid w:val="00412084"/>
    <w:rsid w:val="00420559"/>
    <w:rsid w:val="004211F8"/>
    <w:rsid w:val="00421A31"/>
    <w:rsid w:val="00421F3E"/>
    <w:rsid w:val="0042206D"/>
    <w:rsid w:val="0042237D"/>
    <w:rsid w:val="00422943"/>
    <w:rsid w:val="0042414C"/>
    <w:rsid w:val="004245C0"/>
    <w:rsid w:val="00425822"/>
    <w:rsid w:val="00426AB3"/>
    <w:rsid w:val="00427F7D"/>
    <w:rsid w:val="004308E2"/>
    <w:rsid w:val="00433A35"/>
    <w:rsid w:val="00434DAD"/>
    <w:rsid w:val="00437015"/>
    <w:rsid w:val="004379BD"/>
    <w:rsid w:val="00437B40"/>
    <w:rsid w:val="00437EDB"/>
    <w:rsid w:val="004417A1"/>
    <w:rsid w:val="00442861"/>
    <w:rsid w:val="00443C69"/>
    <w:rsid w:val="00444540"/>
    <w:rsid w:val="00445E08"/>
    <w:rsid w:val="004468AF"/>
    <w:rsid w:val="004525E6"/>
    <w:rsid w:val="004537A4"/>
    <w:rsid w:val="0045507A"/>
    <w:rsid w:val="0046088E"/>
    <w:rsid w:val="00460C40"/>
    <w:rsid w:val="0046684A"/>
    <w:rsid w:val="004716A7"/>
    <w:rsid w:val="00472478"/>
    <w:rsid w:val="004726C0"/>
    <w:rsid w:val="00473C60"/>
    <w:rsid w:val="00474B9E"/>
    <w:rsid w:val="00477D84"/>
    <w:rsid w:val="00480707"/>
    <w:rsid w:val="00481D1B"/>
    <w:rsid w:val="00483F14"/>
    <w:rsid w:val="00484E33"/>
    <w:rsid w:val="004851E2"/>
    <w:rsid w:val="00490726"/>
    <w:rsid w:val="0049152A"/>
    <w:rsid w:val="004931F9"/>
    <w:rsid w:val="00493B1E"/>
    <w:rsid w:val="004952E1"/>
    <w:rsid w:val="00495652"/>
    <w:rsid w:val="00495C59"/>
    <w:rsid w:val="0049725B"/>
    <w:rsid w:val="004A108D"/>
    <w:rsid w:val="004A1BB0"/>
    <w:rsid w:val="004A2595"/>
    <w:rsid w:val="004A35F5"/>
    <w:rsid w:val="004A3869"/>
    <w:rsid w:val="004A41E2"/>
    <w:rsid w:val="004A47B1"/>
    <w:rsid w:val="004A57AD"/>
    <w:rsid w:val="004A7BA7"/>
    <w:rsid w:val="004B08EB"/>
    <w:rsid w:val="004B0DE1"/>
    <w:rsid w:val="004B3158"/>
    <w:rsid w:val="004B41CF"/>
    <w:rsid w:val="004B4A43"/>
    <w:rsid w:val="004B6FF6"/>
    <w:rsid w:val="004B7800"/>
    <w:rsid w:val="004C155F"/>
    <w:rsid w:val="004C163B"/>
    <w:rsid w:val="004C2294"/>
    <w:rsid w:val="004C5A06"/>
    <w:rsid w:val="004C616B"/>
    <w:rsid w:val="004C6701"/>
    <w:rsid w:val="004C6FE3"/>
    <w:rsid w:val="004D1641"/>
    <w:rsid w:val="004D1826"/>
    <w:rsid w:val="004D3BAC"/>
    <w:rsid w:val="004D3C7D"/>
    <w:rsid w:val="004D4150"/>
    <w:rsid w:val="004D4A6A"/>
    <w:rsid w:val="004D5108"/>
    <w:rsid w:val="004D5741"/>
    <w:rsid w:val="004D5CDF"/>
    <w:rsid w:val="004D757C"/>
    <w:rsid w:val="004D7C32"/>
    <w:rsid w:val="004D7FE9"/>
    <w:rsid w:val="004E005C"/>
    <w:rsid w:val="004E0E63"/>
    <w:rsid w:val="004E18AD"/>
    <w:rsid w:val="004E2336"/>
    <w:rsid w:val="004E3B61"/>
    <w:rsid w:val="004E478A"/>
    <w:rsid w:val="004E4D14"/>
    <w:rsid w:val="004E64E7"/>
    <w:rsid w:val="004E69B3"/>
    <w:rsid w:val="004E7392"/>
    <w:rsid w:val="004F2C6C"/>
    <w:rsid w:val="004F44B9"/>
    <w:rsid w:val="004F4B59"/>
    <w:rsid w:val="004F4BB7"/>
    <w:rsid w:val="004F6064"/>
    <w:rsid w:val="004F622A"/>
    <w:rsid w:val="004F772D"/>
    <w:rsid w:val="00500EF8"/>
    <w:rsid w:val="00502133"/>
    <w:rsid w:val="00502EE7"/>
    <w:rsid w:val="0050303C"/>
    <w:rsid w:val="005046DC"/>
    <w:rsid w:val="00504CD2"/>
    <w:rsid w:val="0050765F"/>
    <w:rsid w:val="00507950"/>
    <w:rsid w:val="005079A4"/>
    <w:rsid w:val="005116C6"/>
    <w:rsid w:val="0051230C"/>
    <w:rsid w:val="00513D33"/>
    <w:rsid w:val="005162A4"/>
    <w:rsid w:val="00516B52"/>
    <w:rsid w:val="00516FD0"/>
    <w:rsid w:val="0051783E"/>
    <w:rsid w:val="005232C4"/>
    <w:rsid w:val="00524619"/>
    <w:rsid w:val="00524A8A"/>
    <w:rsid w:val="00524CF5"/>
    <w:rsid w:val="00525CC6"/>
    <w:rsid w:val="00527228"/>
    <w:rsid w:val="00531591"/>
    <w:rsid w:val="005318BC"/>
    <w:rsid w:val="00541154"/>
    <w:rsid w:val="00542BD1"/>
    <w:rsid w:val="00542C2E"/>
    <w:rsid w:val="005449CB"/>
    <w:rsid w:val="00545687"/>
    <w:rsid w:val="00545A0C"/>
    <w:rsid w:val="00546C78"/>
    <w:rsid w:val="0055070B"/>
    <w:rsid w:val="00554053"/>
    <w:rsid w:val="005540DF"/>
    <w:rsid w:val="005547FA"/>
    <w:rsid w:val="00554BFA"/>
    <w:rsid w:val="00557299"/>
    <w:rsid w:val="00572116"/>
    <w:rsid w:val="00572F98"/>
    <w:rsid w:val="005731C0"/>
    <w:rsid w:val="005732E4"/>
    <w:rsid w:val="00573A8D"/>
    <w:rsid w:val="00573E65"/>
    <w:rsid w:val="005745D2"/>
    <w:rsid w:val="005748ED"/>
    <w:rsid w:val="005801DD"/>
    <w:rsid w:val="005804A9"/>
    <w:rsid w:val="00580E3A"/>
    <w:rsid w:val="00582C1D"/>
    <w:rsid w:val="005837CE"/>
    <w:rsid w:val="00583CA3"/>
    <w:rsid w:val="005857EE"/>
    <w:rsid w:val="00587D23"/>
    <w:rsid w:val="005922A3"/>
    <w:rsid w:val="005944CA"/>
    <w:rsid w:val="00595117"/>
    <w:rsid w:val="0059665B"/>
    <w:rsid w:val="00596C04"/>
    <w:rsid w:val="005971E7"/>
    <w:rsid w:val="0059744B"/>
    <w:rsid w:val="005A04C1"/>
    <w:rsid w:val="005A0F38"/>
    <w:rsid w:val="005B12C8"/>
    <w:rsid w:val="005B5E19"/>
    <w:rsid w:val="005B6CA2"/>
    <w:rsid w:val="005B7320"/>
    <w:rsid w:val="005B7C23"/>
    <w:rsid w:val="005C0A0F"/>
    <w:rsid w:val="005C2100"/>
    <w:rsid w:val="005C2603"/>
    <w:rsid w:val="005C376D"/>
    <w:rsid w:val="005C3FF5"/>
    <w:rsid w:val="005C5AE4"/>
    <w:rsid w:val="005C5CF0"/>
    <w:rsid w:val="005C6F00"/>
    <w:rsid w:val="005C7BAE"/>
    <w:rsid w:val="005D08AE"/>
    <w:rsid w:val="005D13A0"/>
    <w:rsid w:val="005D1B8A"/>
    <w:rsid w:val="005D26C6"/>
    <w:rsid w:val="005D34BE"/>
    <w:rsid w:val="005D4251"/>
    <w:rsid w:val="005D45DA"/>
    <w:rsid w:val="005D5135"/>
    <w:rsid w:val="005D7E26"/>
    <w:rsid w:val="005E021F"/>
    <w:rsid w:val="005E0851"/>
    <w:rsid w:val="005E1FF9"/>
    <w:rsid w:val="005E44F6"/>
    <w:rsid w:val="005E6692"/>
    <w:rsid w:val="005E6D16"/>
    <w:rsid w:val="005E77E4"/>
    <w:rsid w:val="005F0786"/>
    <w:rsid w:val="005F437B"/>
    <w:rsid w:val="005F4987"/>
    <w:rsid w:val="005F5836"/>
    <w:rsid w:val="005F5BE1"/>
    <w:rsid w:val="005F77E7"/>
    <w:rsid w:val="005F7CEC"/>
    <w:rsid w:val="00601104"/>
    <w:rsid w:val="00603E8C"/>
    <w:rsid w:val="006044F4"/>
    <w:rsid w:val="006060E3"/>
    <w:rsid w:val="00607D30"/>
    <w:rsid w:val="00610332"/>
    <w:rsid w:val="0061086B"/>
    <w:rsid w:val="006134C6"/>
    <w:rsid w:val="0061649B"/>
    <w:rsid w:val="006167E7"/>
    <w:rsid w:val="00617301"/>
    <w:rsid w:val="00617404"/>
    <w:rsid w:val="0061750A"/>
    <w:rsid w:val="00621418"/>
    <w:rsid w:val="0062287B"/>
    <w:rsid w:val="00623025"/>
    <w:rsid w:val="00624205"/>
    <w:rsid w:val="006273AC"/>
    <w:rsid w:val="006273F8"/>
    <w:rsid w:val="006278CA"/>
    <w:rsid w:val="0063026B"/>
    <w:rsid w:val="006303D7"/>
    <w:rsid w:val="00630EA8"/>
    <w:rsid w:val="006328EA"/>
    <w:rsid w:val="00635033"/>
    <w:rsid w:val="006351CF"/>
    <w:rsid w:val="00635880"/>
    <w:rsid w:val="00635C4E"/>
    <w:rsid w:val="006371A1"/>
    <w:rsid w:val="00637A4A"/>
    <w:rsid w:val="00637F1E"/>
    <w:rsid w:val="0065095B"/>
    <w:rsid w:val="0065475C"/>
    <w:rsid w:val="00656848"/>
    <w:rsid w:val="00656A87"/>
    <w:rsid w:val="006572C9"/>
    <w:rsid w:val="00657AFE"/>
    <w:rsid w:val="006606EF"/>
    <w:rsid w:val="00660A79"/>
    <w:rsid w:val="00660FA5"/>
    <w:rsid w:val="006623BA"/>
    <w:rsid w:val="006635D7"/>
    <w:rsid w:val="006652C9"/>
    <w:rsid w:val="00666526"/>
    <w:rsid w:val="0066656C"/>
    <w:rsid w:val="00667C4F"/>
    <w:rsid w:val="00672936"/>
    <w:rsid w:val="00672C25"/>
    <w:rsid w:val="0067388E"/>
    <w:rsid w:val="006746B3"/>
    <w:rsid w:val="0067760A"/>
    <w:rsid w:val="00681598"/>
    <w:rsid w:val="00683251"/>
    <w:rsid w:val="00684F99"/>
    <w:rsid w:val="0068537B"/>
    <w:rsid w:val="00687176"/>
    <w:rsid w:val="00691535"/>
    <w:rsid w:val="00691BE2"/>
    <w:rsid w:val="00691E55"/>
    <w:rsid w:val="00692AE0"/>
    <w:rsid w:val="00693F9E"/>
    <w:rsid w:val="0069497C"/>
    <w:rsid w:val="0069581A"/>
    <w:rsid w:val="006A1596"/>
    <w:rsid w:val="006A2C28"/>
    <w:rsid w:val="006A560C"/>
    <w:rsid w:val="006A729E"/>
    <w:rsid w:val="006A7828"/>
    <w:rsid w:val="006B07B7"/>
    <w:rsid w:val="006B1026"/>
    <w:rsid w:val="006B1E4E"/>
    <w:rsid w:val="006B1EAF"/>
    <w:rsid w:val="006B23C8"/>
    <w:rsid w:val="006B2756"/>
    <w:rsid w:val="006B278B"/>
    <w:rsid w:val="006B41BB"/>
    <w:rsid w:val="006B47C9"/>
    <w:rsid w:val="006B492C"/>
    <w:rsid w:val="006B676D"/>
    <w:rsid w:val="006B68D7"/>
    <w:rsid w:val="006C3124"/>
    <w:rsid w:val="006C361E"/>
    <w:rsid w:val="006C5089"/>
    <w:rsid w:val="006C50E5"/>
    <w:rsid w:val="006C6673"/>
    <w:rsid w:val="006D06EB"/>
    <w:rsid w:val="006D0D5B"/>
    <w:rsid w:val="006D3ABC"/>
    <w:rsid w:val="006D4059"/>
    <w:rsid w:val="006D4463"/>
    <w:rsid w:val="006D5BAD"/>
    <w:rsid w:val="006D6977"/>
    <w:rsid w:val="006D7C73"/>
    <w:rsid w:val="006D7D5B"/>
    <w:rsid w:val="006E3457"/>
    <w:rsid w:val="006E34DB"/>
    <w:rsid w:val="006E36EF"/>
    <w:rsid w:val="006E3CE2"/>
    <w:rsid w:val="006E40A4"/>
    <w:rsid w:val="006E5743"/>
    <w:rsid w:val="006E6D8C"/>
    <w:rsid w:val="006E7632"/>
    <w:rsid w:val="006E7C37"/>
    <w:rsid w:val="006F13B2"/>
    <w:rsid w:val="006F1E17"/>
    <w:rsid w:val="006F2F58"/>
    <w:rsid w:val="006F353E"/>
    <w:rsid w:val="006F3E81"/>
    <w:rsid w:val="006F500B"/>
    <w:rsid w:val="006F591F"/>
    <w:rsid w:val="006F6FA3"/>
    <w:rsid w:val="0070392D"/>
    <w:rsid w:val="007044F4"/>
    <w:rsid w:val="007044FF"/>
    <w:rsid w:val="00705356"/>
    <w:rsid w:val="00706A2C"/>
    <w:rsid w:val="00707FB4"/>
    <w:rsid w:val="007108AE"/>
    <w:rsid w:val="00711358"/>
    <w:rsid w:val="00713DB9"/>
    <w:rsid w:val="00714599"/>
    <w:rsid w:val="00714AF7"/>
    <w:rsid w:val="00714BE7"/>
    <w:rsid w:val="00715015"/>
    <w:rsid w:val="00715406"/>
    <w:rsid w:val="00715815"/>
    <w:rsid w:val="00717D60"/>
    <w:rsid w:val="0072256C"/>
    <w:rsid w:val="00723FA1"/>
    <w:rsid w:val="00724575"/>
    <w:rsid w:val="00724D21"/>
    <w:rsid w:val="00725CDB"/>
    <w:rsid w:val="00730E52"/>
    <w:rsid w:val="007313B3"/>
    <w:rsid w:val="007322F4"/>
    <w:rsid w:val="00732D8C"/>
    <w:rsid w:val="00735B71"/>
    <w:rsid w:val="00736796"/>
    <w:rsid w:val="00736BF2"/>
    <w:rsid w:val="00736FBF"/>
    <w:rsid w:val="007418E7"/>
    <w:rsid w:val="007440FA"/>
    <w:rsid w:val="0074477E"/>
    <w:rsid w:val="007469E6"/>
    <w:rsid w:val="00750692"/>
    <w:rsid w:val="00750893"/>
    <w:rsid w:val="007509DD"/>
    <w:rsid w:val="0075260D"/>
    <w:rsid w:val="00753461"/>
    <w:rsid w:val="00754871"/>
    <w:rsid w:val="0075536D"/>
    <w:rsid w:val="007554C9"/>
    <w:rsid w:val="0075685C"/>
    <w:rsid w:val="00756F90"/>
    <w:rsid w:val="007606E8"/>
    <w:rsid w:val="00761041"/>
    <w:rsid w:val="00761D3E"/>
    <w:rsid w:val="0076316B"/>
    <w:rsid w:val="00763934"/>
    <w:rsid w:val="00763F61"/>
    <w:rsid w:val="00766907"/>
    <w:rsid w:val="00767A6F"/>
    <w:rsid w:val="00767AFD"/>
    <w:rsid w:val="0077022F"/>
    <w:rsid w:val="00770396"/>
    <w:rsid w:val="007737EC"/>
    <w:rsid w:val="007741DF"/>
    <w:rsid w:val="007753F2"/>
    <w:rsid w:val="00777CD3"/>
    <w:rsid w:val="00781A9E"/>
    <w:rsid w:val="00782DAD"/>
    <w:rsid w:val="00783197"/>
    <w:rsid w:val="00783407"/>
    <w:rsid w:val="00783D95"/>
    <w:rsid w:val="007877C8"/>
    <w:rsid w:val="007906C5"/>
    <w:rsid w:val="00791E82"/>
    <w:rsid w:val="00791F93"/>
    <w:rsid w:val="00792D22"/>
    <w:rsid w:val="0079302F"/>
    <w:rsid w:val="0079318B"/>
    <w:rsid w:val="00795D8D"/>
    <w:rsid w:val="007A00AD"/>
    <w:rsid w:val="007A4023"/>
    <w:rsid w:val="007A63BF"/>
    <w:rsid w:val="007A650F"/>
    <w:rsid w:val="007A6B88"/>
    <w:rsid w:val="007A6E4D"/>
    <w:rsid w:val="007A7817"/>
    <w:rsid w:val="007A7DE8"/>
    <w:rsid w:val="007B1439"/>
    <w:rsid w:val="007B2F35"/>
    <w:rsid w:val="007B31B2"/>
    <w:rsid w:val="007B38BD"/>
    <w:rsid w:val="007B3B99"/>
    <w:rsid w:val="007B4078"/>
    <w:rsid w:val="007B40F9"/>
    <w:rsid w:val="007B457B"/>
    <w:rsid w:val="007B69F2"/>
    <w:rsid w:val="007B6B38"/>
    <w:rsid w:val="007B78F9"/>
    <w:rsid w:val="007C1062"/>
    <w:rsid w:val="007C1249"/>
    <w:rsid w:val="007C1A43"/>
    <w:rsid w:val="007C1FEE"/>
    <w:rsid w:val="007C322A"/>
    <w:rsid w:val="007C478B"/>
    <w:rsid w:val="007C5489"/>
    <w:rsid w:val="007C5787"/>
    <w:rsid w:val="007C6CB7"/>
    <w:rsid w:val="007C7DEB"/>
    <w:rsid w:val="007D27FF"/>
    <w:rsid w:val="007D2FBA"/>
    <w:rsid w:val="007D375B"/>
    <w:rsid w:val="007D6693"/>
    <w:rsid w:val="007D6798"/>
    <w:rsid w:val="007D7A0C"/>
    <w:rsid w:val="007E0E19"/>
    <w:rsid w:val="007E2D18"/>
    <w:rsid w:val="007E30F2"/>
    <w:rsid w:val="007E3D34"/>
    <w:rsid w:val="007E669B"/>
    <w:rsid w:val="007E7626"/>
    <w:rsid w:val="007F0554"/>
    <w:rsid w:val="007F079A"/>
    <w:rsid w:val="007F166E"/>
    <w:rsid w:val="007F2832"/>
    <w:rsid w:val="007F3232"/>
    <w:rsid w:val="007F36BB"/>
    <w:rsid w:val="007F3A00"/>
    <w:rsid w:val="007F46E4"/>
    <w:rsid w:val="007F4C9F"/>
    <w:rsid w:val="007F5E73"/>
    <w:rsid w:val="007F75CD"/>
    <w:rsid w:val="007F7BF5"/>
    <w:rsid w:val="007F7CCF"/>
    <w:rsid w:val="00803593"/>
    <w:rsid w:val="008051C3"/>
    <w:rsid w:val="00814B0A"/>
    <w:rsid w:val="008161D3"/>
    <w:rsid w:val="0081703E"/>
    <w:rsid w:val="00817577"/>
    <w:rsid w:val="0082168E"/>
    <w:rsid w:val="00822663"/>
    <w:rsid w:val="00824098"/>
    <w:rsid w:val="008242C0"/>
    <w:rsid w:val="00824809"/>
    <w:rsid w:val="00825125"/>
    <w:rsid w:val="00825C32"/>
    <w:rsid w:val="00827A86"/>
    <w:rsid w:val="00827E07"/>
    <w:rsid w:val="008335F3"/>
    <w:rsid w:val="00834612"/>
    <w:rsid w:val="008347A0"/>
    <w:rsid w:val="008355AC"/>
    <w:rsid w:val="00840EDD"/>
    <w:rsid w:val="00842C33"/>
    <w:rsid w:val="00843B77"/>
    <w:rsid w:val="00844C26"/>
    <w:rsid w:val="00845158"/>
    <w:rsid w:val="00846315"/>
    <w:rsid w:val="00846799"/>
    <w:rsid w:val="00847227"/>
    <w:rsid w:val="00852D31"/>
    <w:rsid w:val="0085334D"/>
    <w:rsid w:val="00855C6D"/>
    <w:rsid w:val="008560E2"/>
    <w:rsid w:val="00857058"/>
    <w:rsid w:val="00863B9D"/>
    <w:rsid w:val="008642BD"/>
    <w:rsid w:val="00864F4C"/>
    <w:rsid w:val="00872615"/>
    <w:rsid w:val="00873178"/>
    <w:rsid w:val="008732F8"/>
    <w:rsid w:val="00874EA5"/>
    <w:rsid w:val="008754FC"/>
    <w:rsid w:val="00875CD9"/>
    <w:rsid w:val="00880275"/>
    <w:rsid w:val="0088059C"/>
    <w:rsid w:val="00881258"/>
    <w:rsid w:val="00881BCF"/>
    <w:rsid w:val="00882DAB"/>
    <w:rsid w:val="00883BE1"/>
    <w:rsid w:val="00883CC2"/>
    <w:rsid w:val="008841BA"/>
    <w:rsid w:val="008859EB"/>
    <w:rsid w:val="00887553"/>
    <w:rsid w:val="00890529"/>
    <w:rsid w:val="008907E0"/>
    <w:rsid w:val="0089168A"/>
    <w:rsid w:val="0089209C"/>
    <w:rsid w:val="00892667"/>
    <w:rsid w:val="0089286A"/>
    <w:rsid w:val="00892926"/>
    <w:rsid w:val="00893C79"/>
    <w:rsid w:val="00893F4D"/>
    <w:rsid w:val="00894E1D"/>
    <w:rsid w:val="00895126"/>
    <w:rsid w:val="00896A02"/>
    <w:rsid w:val="00897307"/>
    <w:rsid w:val="008A0FEF"/>
    <w:rsid w:val="008A1848"/>
    <w:rsid w:val="008A1DA9"/>
    <w:rsid w:val="008A38D6"/>
    <w:rsid w:val="008A3E6B"/>
    <w:rsid w:val="008A455E"/>
    <w:rsid w:val="008A519C"/>
    <w:rsid w:val="008A51FE"/>
    <w:rsid w:val="008A521D"/>
    <w:rsid w:val="008A577D"/>
    <w:rsid w:val="008A5ACB"/>
    <w:rsid w:val="008B12F5"/>
    <w:rsid w:val="008B15EB"/>
    <w:rsid w:val="008B2FC2"/>
    <w:rsid w:val="008B4249"/>
    <w:rsid w:val="008B450C"/>
    <w:rsid w:val="008B4692"/>
    <w:rsid w:val="008B4AEC"/>
    <w:rsid w:val="008B57AE"/>
    <w:rsid w:val="008B58EC"/>
    <w:rsid w:val="008B7C05"/>
    <w:rsid w:val="008C0103"/>
    <w:rsid w:val="008C09FD"/>
    <w:rsid w:val="008C23CF"/>
    <w:rsid w:val="008C2C8F"/>
    <w:rsid w:val="008C3527"/>
    <w:rsid w:val="008C4C25"/>
    <w:rsid w:val="008C5930"/>
    <w:rsid w:val="008C695C"/>
    <w:rsid w:val="008C7888"/>
    <w:rsid w:val="008D0328"/>
    <w:rsid w:val="008D150D"/>
    <w:rsid w:val="008D39FE"/>
    <w:rsid w:val="008D67DE"/>
    <w:rsid w:val="008E25A0"/>
    <w:rsid w:val="008E36F5"/>
    <w:rsid w:val="008E371C"/>
    <w:rsid w:val="008E540F"/>
    <w:rsid w:val="008E5A02"/>
    <w:rsid w:val="008F1233"/>
    <w:rsid w:val="008F18BE"/>
    <w:rsid w:val="008F30DB"/>
    <w:rsid w:val="008F35FA"/>
    <w:rsid w:val="008F438B"/>
    <w:rsid w:val="00900192"/>
    <w:rsid w:val="00900865"/>
    <w:rsid w:val="009014B2"/>
    <w:rsid w:val="0090169E"/>
    <w:rsid w:val="00901A09"/>
    <w:rsid w:val="00903CBF"/>
    <w:rsid w:val="00905132"/>
    <w:rsid w:val="00905D7E"/>
    <w:rsid w:val="0091067F"/>
    <w:rsid w:val="009108C8"/>
    <w:rsid w:val="00910BFC"/>
    <w:rsid w:val="00912DD5"/>
    <w:rsid w:val="00914564"/>
    <w:rsid w:val="00915931"/>
    <w:rsid w:val="00915F07"/>
    <w:rsid w:val="00916601"/>
    <w:rsid w:val="0092332D"/>
    <w:rsid w:val="009265D1"/>
    <w:rsid w:val="00927476"/>
    <w:rsid w:val="00930B52"/>
    <w:rsid w:val="009338EE"/>
    <w:rsid w:val="00933B36"/>
    <w:rsid w:val="009363C9"/>
    <w:rsid w:val="00936C2B"/>
    <w:rsid w:val="00936FD0"/>
    <w:rsid w:val="009423D2"/>
    <w:rsid w:val="009432F0"/>
    <w:rsid w:val="0094386A"/>
    <w:rsid w:val="0094422D"/>
    <w:rsid w:val="00944B2F"/>
    <w:rsid w:val="00945D05"/>
    <w:rsid w:val="009475C6"/>
    <w:rsid w:val="00950E02"/>
    <w:rsid w:val="00951074"/>
    <w:rsid w:val="009556C8"/>
    <w:rsid w:val="0095584D"/>
    <w:rsid w:val="00956418"/>
    <w:rsid w:val="00956DA5"/>
    <w:rsid w:val="009571A9"/>
    <w:rsid w:val="0096046A"/>
    <w:rsid w:val="00960515"/>
    <w:rsid w:val="00962C5B"/>
    <w:rsid w:val="00962C90"/>
    <w:rsid w:val="0096300D"/>
    <w:rsid w:val="00964B65"/>
    <w:rsid w:val="00964C24"/>
    <w:rsid w:val="009660CE"/>
    <w:rsid w:val="0096669E"/>
    <w:rsid w:val="00966F35"/>
    <w:rsid w:val="00967479"/>
    <w:rsid w:val="009674E2"/>
    <w:rsid w:val="0097080A"/>
    <w:rsid w:val="009717EA"/>
    <w:rsid w:val="009723AE"/>
    <w:rsid w:val="00972ADF"/>
    <w:rsid w:val="00972BB4"/>
    <w:rsid w:val="0097345B"/>
    <w:rsid w:val="00973CEC"/>
    <w:rsid w:val="009811B9"/>
    <w:rsid w:val="00981EAF"/>
    <w:rsid w:val="0098283B"/>
    <w:rsid w:val="00982995"/>
    <w:rsid w:val="00982A02"/>
    <w:rsid w:val="009835C6"/>
    <w:rsid w:val="00984C40"/>
    <w:rsid w:val="00985018"/>
    <w:rsid w:val="0098519D"/>
    <w:rsid w:val="00986BB6"/>
    <w:rsid w:val="00987FC2"/>
    <w:rsid w:val="009902FA"/>
    <w:rsid w:val="009920B0"/>
    <w:rsid w:val="0099277C"/>
    <w:rsid w:val="00993720"/>
    <w:rsid w:val="009947A3"/>
    <w:rsid w:val="0099572A"/>
    <w:rsid w:val="00995BBC"/>
    <w:rsid w:val="0099685E"/>
    <w:rsid w:val="00996A6A"/>
    <w:rsid w:val="00996BA8"/>
    <w:rsid w:val="009973E2"/>
    <w:rsid w:val="009A0F5D"/>
    <w:rsid w:val="009A210A"/>
    <w:rsid w:val="009A31F0"/>
    <w:rsid w:val="009A3C03"/>
    <w:rsid w:val="009A6685"/>
    <w:rsid w:val="009A66A7"/>
    <w:rsid w:val="009A7208"/>
    <w:rsid w:val="009A746F"/>
    <w:rsid w:val="009B175D"/>
    <w:rsid w:val="009B1DAD"/>
    <w:rsid w:val="009B2D8E"/>
    <w:rsid w:val="009B4BE8"/>
    <w:rsid w:val="009B7092"/>
    <w:rsid w:val="009C0285"/>
    <w:rsid w:val="009C25DE"/>
    <w:rsid w:val="009C3467"/>
    <w:rsid w:val="009C4975"/>
    <w:rsid w:val="009C4AB1"/>
    <w:rsid w:val="009C4C63"/>
    <w:rsid w:val="009C5F0C"/>
    <w:rsid w:val="009C7C5A"/>
    <w:rsid w:val="009D01AF"/>
    <w:rsid w:val="009D0316"/>
    <w:rsid w:val="009D0628"/>
    <w:rsid w:val="009D0ED0"/>
    <w:rsid w:val="009D2896"/>
    <w:rsid w:val="009D2A24"/>
    <w:rsid w:val="009D2D8A"/>
    <w:rsid w:val="009D2EA3"/>
    <w:rsid w:val="009E0A2A"/>
    <w:rsid w:val="009E0B72"/>
    <w:rsid w:val="009E0FBB"/>
    <w:rsid w:val="009E2076"/>
    <w:rsid w:val="009E35AB"/>
    <w:rsid w:val="009E37D8"/>
    <w:rsid w:val="009E4B52"/>
    <w:rsid w:val="009E7F2A"/>
    <w:rsid w:val="009F044E"/>
    <w:rsid w:val="009F1B80"/>
    <w:rsid w:val="009F35D5"/>
    <w:rsid w:val="009F533F"/>
    <w:rsid w:val="009F6C18"/>
    <w:rsid w:val="009F6E2D"/>
    <w:rsid w:val="00A013CA"/>
    <w:rsid w:val="00A015C8"/>
    <w:rsid w:val="00A01FF5"/>
    <w:rsid w:val="00A03095"/>
    <w:rsid w:val="00A0329B"/>
    <w:rsid w:val="00A0339D"/>
    <w:rsid w:val="00A042CB"/>
    <w:rsid w:val="00A0635A"/>
    <w:rsid w:val="00A073A2"/>
    <w:rsid w:val="00A1240B"/>
    <w:rsid w:val="00A139F8"/>
    <w:rsid w:val="00A14C35"/>
    <w:rsid w:val="00A15635"/>
    <w:rsid w:val="00A15917"/>
    <w:rsid w:val="00A15B1D"/>
    <w:rsid w:val="00A16F13"/>
    <w:rsid w:val="00A17D9A"/>
    <w:rsid w:val="00A21AEE"/>
    <w:rsid w:val="00A2240C"/>
    <w:rsid w:val="00A24515"/>
    <w:rsid w:val="00A26BF7"/>
    <w:rsid w:val="00A2711A"/>
    <w:rsid w:val="00A301CA"/>
    <w:rsid w:val="00A30B63"/>
    <w:rsid w:val="00A3156D"/>
    <w:rsid w:val="00A31CBA"/>
    <w:rsid w:val="00A32F77"/>
    <w:rsid w:val="00A346D1"/>
    <w:rsid w:val="00A357E2"/>
    <w:rsid w:val="00A3647C"/>
    <w:rsid w:val="00A36872"/>
    <w:rsid w:val="00A37255"/>
    <w:rsid w:val="00A41148"/>
    <w:rsid w:val="00A41267"/>
    <w:rsid w:val="00A42738"/>
    <w:rsid w:val="00A43A01"/>
    <w:rsid w:val="00A45832"/>
    <w:rsid w:val="00A4653B"/>
    <w:rsid w:val="00A4743D"/>
    <w:rsid w:val="00A5050F"/>
    <w:rsid w:val="00A51D23"/>
    <w:rsid w:val="00A52125"/>
    <w:rsid w:val="00A52CE1"/>
    <w:rsid w:val="00A5568B"/>
    <w:rsid w:val="00A561B0"/>
    <w:rsid w:val="00A56D3D"/>
    <w:rsid w:val="00A57CA1"/>
    <w:rsid w:val="00A60105"/>
    <w:rsid w:val="00A62964"/>
    <w:rsid w:val="00A62A18"/>
    <w:rsid w:val="00A66914"/>
    <w:rsid w:val="00A67598"/>
    <w:rsid w:val="00A72936"/>
    <w:rsid w:val="00A74A4B"/>
    <w:rsid w:val="00A74ACC"/>
    <w:rsid w:val="00A74B02"/>
    <w:rsid w:val="00A760DA"/>
    <w:rsid w:val="00A76A3A"/>
    <w:rsid w:val="00A771E3"/>
    <w:rsid w:val="00A777EC"/>
    <w:rsid w:val="00A778A2"/>
    <w:rsid w:val="00A77DB5"/>
    <w:rsid w:val="00A80D4F"/>
    <w:rsid w:val="00A80E06"/>
    <w:rsid w:val="00A81457"/>
    <w:rsid w:val="00A83132"/>
    <w:rsid w:val="00A83577"/>
    <w:rsid w:val="00A8427C"/>
    <w:rsid w:val="00A8634A"/>
    <w:rsid w:val="00A90AB8"/>
    <w:rsid w:val="00A91629"/>
    <w:rsid w:val="00A91CDA"/>
    <w:rsid w:val="00A96193"/>
    <w:rsid w:val="00A96A5C"/>
    <w:rsid w:val="00AA0BBD"/>
    <w:rsid w:val="00AA0F98"/>
    <w:rsid w:val="00AA1759"/>
    <w:rsid w:val="00AA1A49"/>
    <w:rsid w:val="00AA40E6"/>
    <w:rsid w:val="00AA45BF"/>
    <w:rsid w:val="00AA4EB0"/>
    <w:rsid w:val="00AA542A"/>
    <w:rsid w:val="00AA5689"/>
    <w:rsid w:val="00AA7E5F"/>
    <w:rsid w:val="00AB2008"/>
    <w:rsid w:val="00AB2C3A"/>
    <w:rsid w:val="00AB339C"/>
    <w:rsid w:val="00AB36B4"/>
    <w:rsid w:val="00AB3D6B"/>
    <w:rsid w:val="00AB58B5"/>
    <w:rsid w:val="00AB5EF1"/>
    <w:rsid w:val="00AB7825"/>
    <w:rsid w:val="00AB7BF3"/>
    <w:rsid w:val="00AB7F68"/>
    <w:rsid w:val="00AC0736"/>
    <w:rsid w:val="00AC20DE"/>
    <w:rsid w:val="00AC23B3"/>
    <w:rsid w:val="00AC368C"/>
    <w:rsid w:val="00AC593F"/>
    <w:rsid w:val="00AC5D09"/>
    <w:rsid w:val="00AC5F41"/>
    <w:rsid w:val="00AC6E27"/>
    <w:rsid w:val="00AC77EE"/>
    <w:rsid w:val="00AC7DBE"/>
    <w:rsid w:val="00AD1677"/>
    <w:rsid w:val="00AD1CE3"/>
    <w:rsid w:val="00AD3575"/>
    <w:rsid w:val="00AD3C7F"/>
    <w:rsid w:val="00AD4002"/>
    <w:rsid w:val="00AD46BE"/>
    <w:rsid w:val="00AE0E0F"/>
    <w:rsid w:val="00AE2C77"/>
    <w:rsid w:val="00AE360D"/>
    <w:rsid w:val="00AE5046"/>
    <w:rsid w:val="00AE57C1"/>
    <w:rsid w:val="00AE58CC"/>
    <w:rsid w:val="00AE5F92"/>
    <w:rsid w:val="00AE62CD"/>
    <w:rsid w:val="00AE631D"/>
    <w:rsid w:val="00AE6DB6"/>
    <w:rsid w:val="00AE753C"/>
    <w:rsid w:val="00AE7E5F"/>
    <w:rsid w:val="00AF29BC"/>
    <w:rsid w:val="00AF2A42"/>
    <w:rsid w:val="00AF2F8D"/>
    <w:rsid w:val="00AF3C3C"/>
    <w:rsid w:val="00AF5031"/>
    <w:rsid w:val="00AF63FB"/>
    <w:rsid w:val="00AF69DD"/>
    <w:rsid w:val="00AF6C5A"/>
    <w:rsid w:val="00B02C83"/>
    <w:rsid w:val="00B02DE7"/>
    <w:rsid w:val="00B03D43"/>
    <w:rsid w:val="00B04AC3"/>
    <w:rsid w:val="00B0561E"/>
    <w:rsid w:val="00B05B85"/>
    <w:rsid w:val="00B05BD8"/>
    <w:rsid w:val="00B064FF"/>
    <w:rsid w:val="00B075F2"/>
    <w:rsid w:val="00B07652"/>
    <w:rsid w:val="00B07680"/>
    <w:rsid w:val="00B10969"/>
    <w:rsid w:val="00B142B1"/>
    <w:rsid w:val="00B14313"/>
    <w:rsid w:val="00B144CF"/>
    <w:rsid w:val="00B164E3"/>
    <w:rsid w:val="00B169A7"/>
    <w:rsid w:val="00B2207D"/>
    <w:rsid w:val="00B2240D"/>
    <w:rsid w:val="00B242FE"/>
    <w:rsid w:val="00B254F8"/>
    <w:rsid w:val="00B31E8B"/>
    <w:rsid w:val="00B338D0"/>
    <w:rsid w:val="00B341F5"/>
    <w:rsid w:val="00B3713E"/>
    <w:rsid w:val="00B37269"/>
    <w:rsid w:val="00B37F7E"/>
    <w:rsid w:val="00B41E73"/>
    <w:rsid w:val="00B4201C"/>
    <w:rsid w:val="00B4296B"/>
    <w:rsid w:val="00B440BE"/>
    <w:rsid w:val="00B44613"/>
    <w:rsid w:val="00B46972"/>
    <w:rsid w:val="00B50342"/>
    <w:rsid w:val="00B51210"/>
    <w:rsid w:val="00B5162D"/>
    <w:rsid w:val="00B51EFC"/>
    <w:rsid w:val="00B5324E"/>
    <w:rsid w:val="00B536CF"/>
    <w:rsid w:val="00B55596"/>
    <w:rsid w:val="00B56B42"/>
    <w:rsid w:val="00B6610B"/>
    <w:rsid w:val="00B662A9"/>
    <w:rsid w:val="00B66E18"/>
    <w:rsid w:val="00B679CF"/>
    <w:rsid w:val="00B7020A"/>
    <w:rsid w:val="00B713B6"/>
    <w:rsid w:val="00B7450B"/>
    <w:rsid w:val="00B75937"/>
    <w:rsid w:val="00B75DD1"/>
    <w:rsid w:val="00B82BFC"/>
    <w:rsid w:val="00B8374C"/>
    <w:rsid w:val="00B83FE6"/>
    <w:rsid w:val="00B8572A"/>
    <w:rsid w:val="00B85A98"/>
    <w:rsid w:val="00B9141C"/>
    <w:rsid w:val="00B91D80"/>
    <w:rsid w:val="00B92BF9"/>
    <w:rsid w:val="00B940BB"/>
    <w:rsid w:val="00B941C5"/>
    <w:rsid w:val="00B94509"/>
    <w:rsid w:val="00B9473E"/>
    <w:rsid w:val="00B948F9"/>
    <w:rsid w:val="00B96844"/>
    <w:rsid w:val="00BA23F3"/>
    <w:rsid w:val="00BA2480"/>
    <w:rsid w:val="00BA2556"/>
    <w:rsid w:val="00BA2D81"/>
    <w:rsid w:val="00BA2F89"/>
    <w:rsid w:val="00BA344D"/>
    <w:rsid w:val="00BA3E6D"/>
    <w:rsid w:val="00BA4015"/>
    <w:rsid w:val="00BA40E0"/>
    <w:rsid w:val="00BA4603"/>
    <w:rsid w:val="00BA4665"/>
    <w:rsid w:val="00BA4900"/>
    <w:rsid w:val="00BA5A0A"/>
    <w:rsid w:val="00BA6271"/>
    <w:rsid w:val="00BA6849"/>
    <w:rsid w:val="00BA76F9"/>
    <w:rsid w:val="00BB0EF8"/>
    <w:rsid w:val="00BB1BA2"/>
    <w:rsid w:val="00BB2653"/>
    <w:rsid w:val="00BB4D36"/>
    <w:rsid w:val="00BB5210"/>
    <w:rsid w:val="00BB71B1"/>
    <w:rsid w:val="00BC15D3"/>
    <w:rsid w:val="00BC4E1F"/>
    <w:rsid w:val="00BD114D"/>
    <w:rsid w:val="00BD1EA3"/>
    <w:rsid w:val="00BD2A7E"/>
    <w:rsid w:val="00BD4063"/>
    <w:rsid w:val="00BD43A0"/>
    <w:rsid w:val="00BD5487"/>
    <w:rsid w:val="00BD5804"/>
    <w:rsid w:val="00BD5A1C"/>
    <w:rsid w:val="00BD64E9"/>
    <w:rsid w:val="00BD696B"/>
    <w:rsid w:val="00BD6B9B"/>
    <w:rsid w:val="00BD7819"/>
    <w:rsid w:val="00BD7958"/>
    <w:rsid w:val="00BE3CC3"/>
    <w:rsid w:val="00BE593A"/>
    <w:rsid w:val="00BE6596"/>
    <w:rsid w:val="00BE6DEA"/>
    <w:rsid w:val="00BE6E83"/>
    <w:rsid w:val="00BF04D9"/>
    <w:rsid w:val="00BF0DE4"/>
    <w:rsid w:val="00BF2055"/>
    <w:rsid w:val="00BF2991"/>
    <w:rsid w:val="00BF32C4"/>
    <w:rsid w:val="00BF3648"/>
    <w:rsid w:val="00BF36B3"/>
    <w:rsid w:val="00BF3D12"/>
    <w:rsid w:val="00BF3F98"/>
    <w:rsid w:val="00BF4203"/>
    <w:rsid w:val="00BF429B"/>
    <w:rsid w:val="00BF5C9A"/>
    <w:rsid w:val="00BF6ED5"/>
    <w:rsid w:val="00C00157"/>
    <w:rsid w:val="00C0015E"/>
    <w:rsid w:val="00C00C57"/>
    <w:rsid w:val="00C02B7C"/>
    <w:rsid w:val="00C02E55"/>
    <w:rsid w:val="00C02F89"/>
    <w:rsid w:val="00C0348C"/>
    <w:rsid w:val="00C037AC"/>
    <w:rsid w:val="00C0499D"/>
    <w:rsid w:val="00C069F8"/>
    <w:rsid w:val="00C06F40"/>
    <w:rsid w:val="00C07037"/>
    <w:rsid w:val="00C07DF1"/>
    <w:rsid w:val="00C10B18"/>
    <w:rsid w:val="00C10DF5"/>
    <w:rsid w:val="00C115CE"/>
    <w:rsid w:val="00C11A95"/>
    <w:rsid w:val="00C132ED"/>
    <w:rsid w:val="00C13A56"/>
    <w:rsid w:val="00C154F2"/>
    <w:rsid w:val="00C15612"/>
    <w:rsid w:val="00C17050"/>
    <w:rsid w:val="00C17438"/>
    <w:rsid w:val="00C176FB"/>
    <w:rsid w:val="00C204AF"/>
    <w:rsid w:val="00C25068"/>
    <w:rsid w:val="00C259F4"/>
    <w:rsid w:val="00C268CA"/>
    <w:rsid w:val="00C279B6"/>
    <w:rsid w:val="00C32ACA"/>
    <w:rsid w:val="00C33AF0"/>
    <w:rsid w:val="00C33F7B"/>
    <w:rsid w:val="00C35794"/>
    <w:rsid w:val="00C360AF"/>
    <w:rsid w:val="00C36D2F"/>
    <w:rsid w:val="00C377D6"/>
    <w:rsid w:val="00C4021A"/>
    <w:rsid w:val="00C402A4"/>
    <w:rsid w:val="00C4108A"/>
    <w:rsid w:val="00C41893"/>
    <w:rsid w:val="00C42EAD"/>
    <w:rsid w:val="00C430E2"/>
    <w:rsid w:val="00C44078"/>
    <w:rsid w:val="00C44377"/>
    <w:rsid w:val="00C44D04"/>
    <w:rsid w:val="00C451DD"/>
    <w:rsid w:val="00C45219"/>
    <w:rsid w:val="00C45AB6"/>
    <w:rsid w:val="00C45E2B"/>
    <w:rsid w:val="00C465F9"/>
    <w:rsid w:val="00C4739A"/>
    <w:rsid w:val="00C47770"/>
    <w:rsid w:val="00C50171"/>
    <w:rsid w:val="00C50D4E"/>
    <w:rsid w:val="00C5158B"/>
    <w:rsid w:val="00C53FA6"/>
    <w:rsid w:val="00C53FF6"/>
    <w:rsid w:val="00C54511"/>
    <w:rsid w:val="00C54FAB"/>
    <w:rsid w:val="00C558E4"/>
    <w:rsid w:val="00C61D4F"/>
    <w:rsid w:val="00C62B0B"/>
    <w:rsid w:val="00C63677"/>
    <w:rsid w:val="00C63A4C"/>
    <w:rsid w:val="00C6438C"/>
    <w:rsid w:val="00C649D9"/>
    <w:rsid w:val="00C65957"/>
    <w:rsid w:val="00C661E3"/>
    <w:rsid w:val="00C74C25"/>
    <w:rsid w:val="00C75DF4"/>
    <w:rsid w:val="00C772A7"/>
    <w:rsid w:val="00C778D0"/>
    <w:rsid w:val="00C8098C"/>
    <w:rsid w:val="00C810EB"/>
    <w:rsid w:val="00C835B0"/>
    <w:rsid w:val="00C83D7D"/>
    <w:rsid w:val="00C83FFB"/>
    <w:rsid w:val="00C84180"/>
    <w:rsid w:val="00C86289"/>
    <w:rsid w:val="00C86381"/>
    <w:rsid w:val="00C86634"/>
    <w:rsid w:val="00C86B02"/>
    <w:rsid w:val="00C873F0"/>
    <w:rsid w:val="00C902D4"/>
    <w:rsid w:val="00C9075E"/>
    <w:rsid w:val="00C9296E"/>
    <w:rsid w:val="00C92C4B"/>
    <w:rsid w:val="00C953BC"/>
    <w:rsid w:val="00C96D7D"/>
    <w:rsid w:val="00C97F1F"/>
    <w:rsid w:val="00CA0AD8"/>
    <w:rsid w:val="00CA2A85"/>
    <w:rsid w:val="00CA4E83"/>
    <w:rsid w:val="00CA5983"/>
    <w:rsid w:val="00CA67FF"/>
    <w:rsid w:val="00CA721C"/>
    <w:rsid w:val="00CA759B"/>
    <w:rsid w:val="00CA7B18"/>
    <w:rsid w:val="00CB0EF0"/>
    <w:rsid w:val="00CB1032"/>
    <w:rsid w:val="00CB2C55"/>
    <w:rsid w:val="00CB2EA7"/>
    <w:rsid w:val="00CB39E7"/>
    <w:rsid w:val="00CB3EF7"/>
    <w:rsid w:val="00CB4244"/>
    <w:rsid w:val="00CB4EB5"/>
    <w:rsid w:val="00CB58B5"/>
    <w:rsid w:val="00CC05FC"/>
    <w:rsid w:val="00CC11ED"/>
    <w:rsid w:val="00CC19F4"/>
    <w:rsid w:val="00CC2213"/>
    <w:rsid w:val="00CC2BCF"/>
    <w:rsid w:val="00CC49E1"/>
    <w:rsid w:val="00CC5B52"/>
    <w:rsid w:val="00CC68C1"/>
    <w:rsid w:val="00CC6E43"/>
    <w:rsid w:val="00CC78D0"/>
    <w:rsid w:val="00CC7CB5"/>
    <w:rsid w:val="00CD3FF0"/>
    <w:rsid w:val="00CD41F6"/>
    <w:rsid w:val="00CD42DB"/>
    <w:rsid w:val="00CD4841"/>
    <w:rsid w:val="00CD4BC7"/>
    <w:rsid w:val="00CE1103"/>
    <w:rsid w:val="00CE3E8A"/>
    <w:rsid w:val="00CE58F7"/>
    <w:rsid w:val="00CE5C4A"/>
    <w:rsid w:val="00CE6EB5"/>
    <w:rsid w:val="00CE744A"/>
    <w:rsid w:val="00CF0006"/>
    <w:rsid w:val="00CF2073"/>
    <w:rsid w:val="00CF3E6E"/>
    <w:rsid w:val="00CF3F1D"/>
    <w:rsid w:val="00CF487D"/>
    <w:rsid w:val="00CF57A1"/>
    <w:rsid w:val="00CF68A9"/>
    <w:rsid w:val="00D0057B"/>
    <w:rsid w:val="00D0098D"/>
    <w:rsid w:val="00D0186E"/>
    <w:rsid w:val="00D03D4F"/>
    <w:rsid w:val="00D04556"/>
    <w:rsid w:val="00D04C55"/>
    <w:rsid w:val="00D051AD"/>
    <w:rsid w:val="00D05B87"/>
    <w:rsid w:val="00D07C8F"/>
    <w:rsid w:val="00D118E2"/>
    <w:rsid w:val="00D11C71"/>
    <w:rsid w:val="00D11FA0"/>
    <w:rsid w:val="00D12E9C"/>
    <w:rsid w:val="00D15E29"/>
    <w:rsid w:val="00D1700E"/>
    <w:rsid w:val="00D1746C"/>
    <w:rsid w:val="00D17FDB"/>
    <w:rsid w:val="00D20134"/>
    <w:rsid w:val="00D20470"/>
    <w:rsid w:val="00D24F00"/>
    <w:rsid w:val="00D25941"/>
    <w:rsid w:val="00D26EFC"/>
    <w:rsid w:val="00D30153"/>
    <w:rsid w:val="00D327B5"/>
    <w:rsid w:val="00D35316"/>
    <w:rsid w:val="00D367DA"/>
    <w:rsid w:val="00D37756"/>
    <w:rsid w:val="00D37F5D"/>
    <w:rsid w:val="00D408D9"/>
    <w:rsid w:val="00D461F0"/>
    <w:rsid w:val="00D465BE"/>
    <w:rsid w:val="00D469D5"/>
    <w:rsid w:val="00D46E60"/>
    <w:rsid w:val="00D4767E"/>
    <w:rsid w:val="00D50C00"/>
    <w:rsid w:val="00D5105B"/>
    <w:rsid w:val="00D52CA6"/>
    <w:rsid w:val="00D53677"/>
    <w:rsid w:val="00D53830"/>
    <w:rsid w:val="00D55219"/>
    <w:rsid w:val="00D55D13"/>
    <w:rsid w:val="00D57213"/>
    <w:rsid w:val="00D60288"/>
    <w:rsid w:val="00D60FE4"/>
    <w:rsid w:val="00D62274"/>
    <w:rsid w:val="00D62503"/>
    <w:rsid w:val="00D634C9"/>
    <w:rsid w:val="00D653BD"/>
    <w:rsid w:val="00D67ACD"/>
    <w:rsid w:val="00D71161"/>
    <w:rsid w:val="00D724B7"/>
    <w:rsid w:val="00D72A4C"/>
    <w:rsid w:val="00D74418"/>
    <w:rsid w:val="00D76B3F"/>
    <w:rsid w:val="00D76D78"/>
    <w:rsid w:val="00D8085C"/>
    <w:rsid w:val="00D8099D"/>
    <w:rsid w:val="00D815C3"/>
    <w:rsid w:val="00D81C43"/>
    <w:rsid w:val="00D833AF"/>
    <w:rsid w:val="00D84BF1"/>
    <w:rsid w:val="00D87DE2"/>
    <w:rsid w:val="00D90105"/>
    <w:rsid w:val="00D92A18"/>
    <w:rsid w:val="00D92D4C"/>
    <w:rsid w:val="00D97819"/>
    <w:rsid w:val="00D978D4"/>
    <w:rsid w:val="00DA0A15"/>
    <w:rsid w:val="00DA0EF8"/>
    <w:rsid w:val="00DA1249"/>
    <w:rsid w:val="00DA3189"/>
    <w:rsid w:val="00DA5C8B"/>
    <w:rsid w:val="00DA6A91"/>
    <w:rsid w:val="00DA7177"/>
    <w:rsid w:val="00DB06DB"/>
    <w:rsid w:val="00DB1713"/>
    <w:rsid w:val="00DB2E7C"/>
    <w:rsid w:val="00DB3D67"/>
    <w:rsid w:val="00DB59DC"/>
    <w:rsid w:val="00DB6E94"/>
    <w:rsid w:val="00DB78F7"/>
    <w:rsid w:val="00DB7CD6"/>
    <w:rsid w:val="00DB7DE3"/>
    <w:rsid w:val="00DC0DE9"/>
    <w:rsid w:val="00DC19DD"/>
    <w:rsid w:val="00DC1C63"/>
    <w:rsid w:val="00DC3875"/>
    <w:rsid w:val="00DC4208"/>
    <w:rsid w:val="00DC42DD"/>
    <w:rsid w:val="00DC547E"/>
    <w:rsid w:val="00DC566C"/>
    <w:rsid w:val="00DD067E"/>
    <w:rsid w:val="00DD13A7"/>
    <w:rsid w:val="00DD2394"/>
    <w:rsid w:val="00DD2483"/>
    <w:rsid w:val="00DD2B7C"/>
    <w:rsid w:val="00DD33A2"/>
    <w:rsid w:val="00DD3CBC"/>
    <w:rsid w:val="00DD6EFE"/>
    <w:rsid w:val="00DD715D"/>
    <w:rsid w:val="00DE1CA8"/>
    <w:rsid w:val="00DE3C5D"/>
    <w:rsid w:val="00DE4E49"/>
    <w:rsid w:val="00DE56C4"/>
    <w:rsid w:val="00DE5C74"/>
    <w:rsid w:val="00DE6EA5"/>
    <w:rsid w:val="00DE7438"/>
    <w:rsid w:val="00DF10F7"/>
    <w:rsid w:val="00DF1864"/>
    <w:rsid w:val="00DF3C09"/>
    <w:rsid w:val="00DF5A50"/>
    <w:rsid w:val="00DF6017"/>
    <w:rsid w:val="00DF64C6"/>
    <w:rsid w:val="00E035BD"/>
    <w:rsid w:val="00E04C02"/>
    <w:rsid w:val="00E05CAD"/>
    <w:rsid w:val="00E07E6E"/>
    <w:rsid w:val="00E10A64"/>
    <w:rsid w:val="00E1120E"/>
    <w:rsid w:val="00E14ACA"/>
    <w:rsid w:val="00E15566"/>
    <w:rsid w:val="00E20EB7"/>
    <w:rsid w:val="00E20FA7"/>
    <w:rsid w:val="00E210EC"/>
    <w:rsid w:val="00E216C9"/>
    <w:rsid w:val="00E232C0"/>
    <w:rsid w:val="00E24078"/>
    <w:rsid w:val="00E26B3F"/>
    <w:rsid w:val="00E30A83"/>
    <w:rsid w:val="00E3688C"/>
    <w:rsid w:val="00E36E64"/>
    <w:rsid w:val="00E37281"/>
    <w:rsid w:val="00E37D4C"/>
    <w:rsid w:val="00E400E8"/>
    <w:rsid w:val="00E4169D"/>
    <w:rsid w:val="00E42117"/>
    <w:rsid w:val="00E42161"/>
    <w:rsid w:val="00E43817"/>
    <w:rsid w:val="00E45FE3"/>
    <w:rsid w:val="00E463B3"/>
    <w:rsid w:val="00E47DE3"/>
    <w:rsid w:val="00E52166"/>
    <w:rsid w:val="00E60324"/>
    <w:rsid w:val="00E60E69"/>
    <w:rsid w:val="00E617D5"/>
    <w:rsid w:val="00E67863"/>
    <w:rsid w:val="00E70635"/>
    <w:rsid w:val="00E71C00"/>
    <w:rsid w:val="00E73274"/>
    <w:rsid w:val="00E74E74"/>
    <w:rsid w:val="00E757EF"/>
    <w:rsid w:val="00E77545"/>
    <w:rsid w:val="00E80249"/>
    <w:rsid w:val="00E81192"/>
    <w:rsid w:val="00E81ED7"/>
    <w:rsid w:val="00E82A22"/>
    <w:rsid w:val="00E83E7B"/>
    <w:rsid w:val="00E844E4"/>
    <w:rsid w:val="00E84FBD"/>
    <w:rsid w:val="00E854E5"/>
    <w:rsid w:val="00E86284"/>
    <w:rsid w:val="00E87296"/>
    <w:rsid w:val="00E875AB"/>
    <w:rsid w:val="00E916CB"/>
    <w:rsid w:val="00E91D17"/>
    <w:rsid w:val="00E920DF"/>
    <w:rsid w:val="00E9350C"/>
    <w:rsid w:val="00E9649E"/>
    <w:rsid w:val="00E96EFF"/>
    <w:rsid w:val="00E96F61"/>
    <w:rsid w:val="00E96FF2"/>
    <w:rsid w:val="00E97599"/>
    <w:rsid w:val="00E97620"/>
    <w:rsid w:val="00EA01B0"/>
    <w:rsid w:val="00EA0D16"/>
    <w:rsid w:val="00EA1864"/>
    <w:rsid w:val="00EA2079"/>
    <w:rsid w:val="00EA2A6F"/>
    <w:rsid w:val="00EA2CB9"/>
    <w:rsid w:val="00EA4E6D"/>
    <w:rsid w:val="00EA5210"/>
    <w:rsid w:val="00EA5486"/>
    <w:rsid w:val="00EA5D12"/>
    <w:rsid w:val="00EA65BF"/>
    <w:rsid w:val="00EA6B2C"/>
    <w:rsid w:val="00EB0A70"/>
    <w:rsid w:val="00EB16B1"/>
    <w:rsid w:val="00EB22E5"/>
    <w:rsid w:val="00EB2DC2"/>
    <w:rsid w:val="00EB61D0"/>
    <w:rsid w:val="00EB7B99"/>
    <w:rsid w:val="00EB7C79"/>
    <w:rsid w:val="00EC0231"/>
    <w:rsid w:val="00EC1259"/>
    <w:rsid w:val="00EC43F1"/>
    <w:rsid w:val="00EC5299"/>
    <w:rsid w:val="00EC5613"/>
    <w:rsid w:val="00EC63FF"/>
    <w:rsid w:val="00ED0F89"/>
    <w:rsid w:val="00ED10CD"/>
    <w:rsid w:val="00ED290B"/>
    <w:rsid w:val="00ED3085"/>
    <w:rsid w:val="00ED483F"/>
    <w:rsid w:val="00ED6FFC"/>
    <w:rsid w:val="00ED706F"/>
    <w:rsid w:val="00EE022D"/>
    <w:rsid w:val="00EE0286"/>
    <w:rsid w:val="00EE191E"/>
    <w:rsid w:val="00EE1DA1"/>
    <w:rsid w:val="00EE313B"/>
    <w:rsid w:val="00EE69FC"/>
    <w:rsid w:val="00EE7A25"/>
    <w:rsid w:val="00EF09AA"/>
    <w:rsid w:val="00EF15D0"/>
    <w:rsid w:val="00EF281E"/>
    <w:rsid w:val="00EF2D16"/>
    <w:rsid w:val="00EF32F6"/>
    <w:rsid w:val="00EF4ECD"/>
    <w:rsid w:val="00F034B5"/>
    <w:rsid w:val="00F03984"/>
    <w:rsid w:val="00F045EE"/>
    <w:rsid w:val="00F14BF6"/>
    <w:rsid w:val="00F16389"/>
    <w:rsid w:val="00F1750E"/>
    <w:rsid w:val="00F20872"/>
    <w:rsid w:val="00F22646"/>
    <w:rsid w:val="00F22842"/>
    <w:rsid w:val="00F23154"/>
    <w:rsid w:val="00F25494"/>
    <w:rsid w:val="00F25711"/>
    <w:rsid w:val="00F264BC"/>
    <w:rsid w:val="00F26DD3"/>
    <w:rsid w:val="00F2749E"/>
    <w:rsid w:val="00F3048C"/>
    <w:rsid w:val="00F315AC"/>
    <w:rsid w:val="00F317E2"/>
    <w:rsid w:val="00F31856"/>
    <w:rsid w:val="00F319F2"/>
    <w:rsid w:val="00F31A28"/>
    <w:rsid w:val="00F31BEE"/>
    <w:rsid w:val="00F350CA"/>
    <w:rsid w:val="00F35287"/>
    <w:rsid w:val="00F3741A"/>
    <w:rsid w:val="00F37CF3"/>
    <w:rsid w:val="00F400EF"/>
    <w:rsid w:val="00F40596"/>
    <w:rsid w:val="00F41C3A"/>
    <w:rsid w:val="00F41D59"/>
    <w:rsid w:val="00F43AD3"/>
    <w:rsid w:val="00F4638A"/>
    <w:rsid w:val="00F46B15"/>
    <w:rsid w:val="00F46EA5"/>
    <w:rsid w:val="00F4769E"/>
    <w:rsid w:val="00F510E5"/>
    <w:rsid w:val="00F51617"/>
    <w:rsid w:val="00F520E4"/>
    <w:rsid w:val="00F542DE"/>
    <w:rsid w:val="00F55327"/>
    <w:rsid w:val="00F57F1F"/>
    <w:rsid w:val="00F60AEF"/>
    <w:rsid w:val="00F60D4C"/>
    <w:rsid w:val="00F61A1A"/>
    <w:rsid w:val="00F62B15"/>
    <w:rsid w:val="00F63831"/>
    <w:rsid w:val="00F662C0"/>
    <w:rsid w:val="00F7080C"/>
    <w:rsid w:val="00F71195"/>
    <w:rsid w:val="00F72275"/>
    <w:rsid w:val="00F7230D"/>
    <w:rsid w:val="00F7423B"/>
    <w:rsid w:val="00F742EC"/>
    <w:rsid w:val="00F74ACE"/>
    <w:rsid w:val="00F74D44"/>
    <w:rsid w:val="00F75431"/>
    <w:rsid w:val="00F75E8B"/>
    <w:rsid w:val="00F76604"/>
    <w:rsid w:val="00F76641"/>
    <w:rsid w:val="00F77B75"/>
    <w:rsid w:val="00F80679"/>
    <w:rsid w:val="00F80E68"/>
    <w:rsid w:val="00F812B5"/>
    <w:rsid w:val="00F81C45"/>
    <w:rsid w:val="00F81FF3"/>
    <w:rsid w:val="00F83899"/>
    <w:rsid w:val="00F85BDC"/>
    <w:rsid w:val="00F86B09"/>
    <w:rsid w:val="00F86BDF"/>
    <w:rsid w:val="00F876AE"/>
    <w:rsid w:val="00F877D3"/>
    <w:rsid w:val="00F87806"/>
    <w:rsid w:val="00F87C6B"/>
    <w:rsid w:val="00F901DD"/>
    <w:rsid w:val="00F90809"/>
    <w:rsid w:val="00F91B9B"/>
    <w:rsid w:val="00F95B99"/>
    <w:rsid w:val="00F96F6A"/>
    <w:rsid w:val="00F97EEE"/>
    <w:rsid w:val="00FA0092"/>
    <w:rsid w:val="00FA5125"/>
    <w:rsid w:val="00FA652D"/>
    <w:rsid w:val="00FA7017"/>
    <w:rsid w:val="00FA737D"/>
    <w:rsid w:val="00FA7926"/>
    <w:rsid w:val="00FA7FB1"/>
    <w:rsid w:val="00FB03B0"/>
    <w:rsid w:val="00FB0555"/>
    <w:rsid w:val="00FB10AE"/>
    <w:rsid w:val="00FB2157"/>
    <w:rsid w:val="00FB2471"/>
    <w:rsid w:val="00FB3114"/>
    <w:rsid w:val="00FB7BDA"/>
    <w:rsid w:val="00FC0EB2"/>
    <w:rsid w:val="00FC215E"/>
    <w:rsid w:val="00FC38DE"/>
    <w:rsid w:val="00FC4179"/>
    <w:rsid w:val="00FC4DA4"/>
    <w:rsid w:val="00FC68A9"/>
    <w:rsid w:val="00FC7B6F"/>
    <w:rsid w:val="00FD066B"/>
    <w:rsid w:val="00FD0812"/>
    <w:rsid w:val="00FD0839"/>
    <w:rsid w:val="00FD24B4"/>
    <w:rsid w:val="00FD3557"/>
    <w:rsid w:val="00FD4597"/>
    <w:rsid w:val="00FD46B0"/>
    <w:rsid w:val="00FD520D"/>
    <w:rsid w:val="00FD617D"/>
    <w:rsid w:val="00FE0B75"/>
    <w:rsid w:val="00FE1C74"/>
    <w:rsid w:val="00FE27D5"/>
    <w:rsid w:val="00FE4433"/>
    <w:rsid w:val="00FE6733"/>
    <w:rsid w:val="00FE7FE4"/>
    <w:rsid w:val="00FF0C56"/>
    <w:rsid w:val="00FF0D69"/>
    <w:rsid w:val="00FF1807"/>
    <w:rsid w:val="00FF19EE"/>
    <w:rsid w:val="00FF374B"/>
    <w:rsid w:val="00FF561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29AAC1"/>
  <w15:docId w15:val="{91BD1006-3301-4DA1-8927-FD255928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6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9473E"/>
    <w:pPr>
      <w:spacing w:after="0" w:line="240" w:lineRule="auto"/>
    </w:pPr>
    <w:rPr>
      <w:sz w:val="20"/>
      <w:szCs w:val="20"/>
    </w:rPr>
  </w:style>
  <w:style w:type="character" w:customStyle="1" w:styleId="FootnoteTextChar">
    <w:name w:val="Footnote Text Char"/>
    <w:basedOn w:val="DefaultParagraphFont"/>
    <w:link w:val="FootnoteText"/>
    <w:uiPriority w:val="99"/>
    <w:rsid w:val="00B9473E"/>
    <w:rPr>
      <w:sz w:val="20"/>
      <w:szCs w:val="20"/>
    </w:rPr>
  </w:style>
  <w:style w:type="character" w:styleId="FootnoteReference">
    <w:name w:val="footnote reference"/>
    <w:basedOn w:val="DefaultParagraphFont"/>
    <w:uiPriority w:val="99"/>
    <w:semiHidden/>
    <w:unhideWhenUsed/>
    <w:rsid w:val="00B9473E"/>
    <w:rPr>
      <w:vertAlign w:val="superscript"/>
    </w:rPr>
  </w:style>
  <w:style w:type="paragraph" w:styleId="ListParagraph">
    <w:name w:val="List Paragraph"/>
    <w:basedOn w:val="Normal"/>
    <w:uiPriority w:val="34"/>
    <w:qFormat/>
    <w:rsid w:val="000B1D24"/>
    <w:pPr>
      <w:ind w:left="720"/>
      <w:contextualSpacing/>
    </w:pPr>
  </w:style>
  <w:style w:type="table" w:styleId="TableGrid">
    <w:name w:val="Table Grid"/>
    <w:basedOn w:val="TableNormal"/>
    <w:uiPriority w:val="59"/>
    <w:rsid w:val="001D77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yatext">
    <w:name w:val="ayatext"/>
    <w:basedOn w:val="DefaultParagraphFont"/>
    <w:rsid w:val="00F3048C"/>
  </w:style>
  <w:style w:type="character" w:customStyle="1" w:styleId="apple-converted-space">
    <w:name w:val="apple-converted-space"/>
    <w:basedOn w:val="DefaultParagraphFont"/>
    <w:rsid w:val="00F3048C"/>
  </w:style>
  <w:style w:type="character" w:customStyle="1" w:styleId="ayanumber">
    <w:name w:val="ayanumber"/>
    <w:basedOn w:val="DefaultParagraphFont"/>
    <w:rsid w:val="00966F35"/>
  </w:style>
  <w:style w:type="paragraph" w:styleId="Header">
    <w:name w:val="header"/>
    <w:basedOn w:val="Normal"/>
    <w:link w:val="HeaderChar"/>
    <w:uiPriority w:val="99"/>
    <w:unhideWhenUsed/>
    <w:rsid w:val="00F85B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F85BDC"/>
  </w:style>
  <w:style w:type="paragraph" w:styleId="Footer">
    <w:name w:val="footer"/>
    <w:basedOn w:val="Normal"/>
    <w:link w:val="FooterChar"/>
    <w:uiPriority w:val="99"/>
    <w:unhideWhenUsed/>
    <w:rsid w:val="00F85B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F85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6277">
      <w:bodyDiv w:val="1"/>
      <w:marLeft w:val="0"/>
      <w:marRight w:val="0"/>
      <w:marTop w:val="0"/>
      <w:marBottom w:val="0"/>
      <w:divBdr>
        <w:top w:val="none" w:sz="0" w:space="0" w:color="auto"/>
        <w:left w:val="none" w:sz="0" w:space="0" w:color="auto"/>
        <w:bottom w:val="none" w:sz="0" w:space="0" w:color="auto"/>
        <w:right w:val="none" w:sz="0" w:space="0" w:color="auto"/>
      </w:divBdr>
      <w:divsChild>
        <w:div w:id="702898219">
          <w:marLeft w:val="0"/>
          <w:marRight w:val="0"/>
          <w:marTop w:val="0"/>
          <w:marBottom w:val="0"/>
          <w:divBdr>
            <w:top w:val="none" w:sz="0" w:space="0" w:color="auto"/>
            <w:left w:val="none" w:sz="0" w:space="0" w:color="auto"/>
            <w:bottom w:val="none" w:sz="0" w:space="0" w:color="auto"/>
            <w:right w:val="none" w:sz="0" w:space="0" w:color="auto"/>
          </w:divBdr>
          <w:divsChild>
            <w:div w:id="290670166">
              <w:marLeft w:val="0"/>
              <w:marRight w:val="0"/>
              <w:marTop w:val="0"/>
              <w:marBottom w:val="0"/>
              <w:divBdr>
                <w:top w:val="none" w:sz="0" w:space="0" w:color="auto"/>
                <w:left w:val="none" w:sz="0" w:space="0" w:color="auto"/>
                <w:bottom w:val="none" w:sz="0" w:space="0" w:color="auto"/>
                <w:right w:val="none" w:sz="0" w:space="0" w:color="auto"/>
              </w:divBdr>
            </w:div>
            <w:div w:id="1941986455">
              <w:marLeft w:val="0"/>
              <w:marRight w:val="0"/>
              <w:marTop w:val="0"/>
              <w:marBottom w:val="0"/>
              <w:divBdr>
                <w:top w:val="none" w:sz="0" w:space="0" w:color="auto"/>
                <w:left w:val="none" w:sz="0" w:space="0" w:color="auto"/>
                <w:bottom w:val="none" w:sz="0" w:space="0" w:color="auto"/>
                <w:right w:val="none" w:sz="0" w:space="0" w:color="auto"/>
              </w:divBdr>
            </w:div>
            <w:div w:id="1112089918">
              <w:marLeft w:val="0"/>
              <w:marRight w:val="0"/>
              <w:marTop w:val="0"/>
              <w:marBottom w:val="0"/>
              <w:divBdr>
                <w:top w:val="none" w:sz="0" w:space="0" w:color="auto"/>
                <w:left w:val="none" w:sz="0" w:space="0" w:color="auto"/>
                <w:bottom w:val="none" w:sz="0" w:space="0" w:color="auto"/>
                <w:right w:val="none" w:sz="0" w:space="0" w:color="auto"/>
              </w:divBdr>
            </w:div>
            <w:div w:id="1157452350">
              <w:marLeft w:val="0"/>
              <w:marRight w:val="0"/>
              <w:marTop w:val="0"/>
              <w:marBottom w:val="0"/>
              <w:divBdr>
                <w:top w:val="none" w:sz="0" w:space="0" w:color="auto"/>
                <w:left w:val="none" w:sz="0" w:space="0" w:color="auto"/>
                <w:bottom w:val="none" w:sz="0" w:space="0" w:color="auto"/>
                <w:right w:val="none" w:sz="0" w:space="0" w:color="auto"/>
              </w:divBdr>
            </w:div>
            <w:div w:id="576984425">
              <w:marLeft w:val="0"/>
              <w:marRight w:val="0"/>
              <w:marTop w:val="0"/>
              <w:marBottom w:val="0"/>
              <w:divBdr>
                <w:top w:val="none" w:sz="0" w:space="0" w:color="auto"/>
                <w:left w:val="none" w:sz="0" w:space="0" w:color="auto"/>
                <w:bottom w:val="none" w:sz="0" w:space="0" w:color="auto"/>
                <w:right w:val="none" w:sz="0" w:space="0" w:color="auto"/>
              </w:divBdr>
            </w:div>
            <w:div w:id="1840121291">
              <w:marLeft w:val="0"/>
              <w:marRight w:val="0"/>
              <w:marTop w:val="0"/>
              <w:marBottom w:val="0"/>
              <w:divBdr>
                <w:top w:val="none" w:sz="0" w:space="0" w:color="auto"/>
                <w:left w:val="none" w:sz="0" w:space="0" w:color="auto"/>
                <w:bottom w:val="none" w:sz="0" w:space="0" w:color="auto"/>
                <w:right w:val="none" w:sz="0" w:space="0" w:color="auto"/>
              </w:divBdr>
            </w:div>
            <w:div w:id="1105493831">
              <w:marLeft w:val="0"/>
              <w:marRight w:val="0"/>
              <w:marTop w:val="0"/>
              <w:marBottom w:val="0"/>
              <w:divBdr>
                <w:top w:val="none" w:sz="0" w:space="0" w:color="auto"/>
                <w:left w:val="none" w:sz="0" w:space="0" w:color="auto"/>
                <w:bottom w:val="none" w:sz="0" w:space="0" w:color="auto"/>
                <w:right w:val="none" w:sz="0" w:space="0" w:color="auto"/>
              </w:divBdr>
            </w:div>
            <w:div w:id="2102867093">
              <w:marLeft w:val="0"/>
              <w:marRight w:val="0"/>
              <w:marTop w:val="0"/>
              <w:marBottom w:val="0"/>
              <w:divBdr>
                <w:top w:val="none" w:sz="0" w:space="0" w:color="auto"/>
                <w:left w:val="none" w:sz="0" w:space="0" w:color="auto"/>
                <w:bottom w:val="none" w:sz="0" w:space="0" w:color="auto"/>
                <w:right w:val="none" w:sz="0" w:space="0" w:color="auto"/>
              </w:divBdr>
            </w:div>
            <w:div w:id="1608351598">
              <w:marLeft w:val="0"/>
              <w:marRight w:val="0"/>
              <w:marTop w:val="0"/>
              <w:marBottom w:val="0"/>
              <w:divBdr>
                <w:top w:val="none" w:sz="0" w:space="0" w:color="auto"/>
                <w:left w:val="none" w:sz="0" w:space="0" w:color="auto"/>
                <w:bottom w:val="none" w:sz="0" w:space="0" w:color="auto"/>
                <w:right w:val="none" w:sz="0" w:space="0" w:color="auto"/>
              </w:divBdr>
            </w:div>
            <w:div w:id="997346959">
              <w:marLeft w:val="0"/>
              <w:marRight w:val="0"/>
              <w:marTop w:val="0"/>
              <w:marBottom w:val="0"/>
              <w:divBdr>
                <w:top w:val="none" w:sz="0" w:space="0" w:color="auto"/>
                <w:left w:val="none" w:sz="0" w:space="0" w:color="auto"/>
                <w:bottom w:val="none" w:sz="0" w:space="0" w:color="auto"/>
                <w:right w:val="none" w:sz="0" w:space="0" w:color="auto"/>
              </w:divBdr>
            </w:div>
            <w:div w:id="1950383835">
              <w:marLeft w:val="0"/>
              <w:marRight w:val="0"/>
              <w:marTop w:val="0"/>
              <w:marBottom w:val="0"/>
              <w:divBdr>
                <w:top w:val="none" w:sz="0" w:space="0" w:color="auto"/>
                <w:left w:val="none" w:sz="0" w:space="0" w:color="auto"/>
                <w:bottom w:val="none" w:sz="0" w:space="0" w:color="auto"/>
                <w:right w:val="none" w:sz="0" w:space="0" w:color="auto"/>
              </w:divBdr>
            </w:div>
            <w:div w:id="848256129">
              <w:marLeft w:val="0"/>
              <w:marRight w:val="0"/>
              <w:marTop w:val="0"/>
              <w:marBottom w:val="0"/>
              <w:divBdr>
                <w:top w:val="none" w:sz="0" w:space="0" w:color="auto"/>
                <w:left w:val="none" w:sz="0" w:space="0" w:color="auto"/>
                <w:bottom w:val="none" w:sz="0" w:space="0" w:color="auto"/>
                <w:right w:val="none" w:sz="0" w:space="0" w:color="auto"/>
              </w:divBdr>
            </w:div>
            <w:div w:id="1821186903">
              <w:marLeft w:val="0"/>
              <w:marRight w:val="0"/>
              <w:marTop w:val="0"/>
              <w:marBottom w:val="0"/>
              <w:divBdr>
                <w:top w:val="none" w:sz="0" w:space="0" w:color="auto"/>
                <w:left w:val="none" w:sz="0" w:space="0" w:color="auto"/>
                <w:bottom w:val="none" w:sz="0" w:space="0" w:color="auto"/>
                <w:right w:val="none" w:sz="0" w:space="0" w:color="auto"/>
              </w:divBdr>
            </w:div>
            <w:div w:id="1551764268">
              <w:marLeft w:val="0"/>
              <w:marRight w:val="0"/>
              <w:marTop w:val="0"/>
              <w:marBottom w:val="0"/>
              <w:divBdr>
                <w:top w:val="none" w:sz="0" w:space="0" w:color="auto"/>
                <w:left w:val="none" w:sz="0" w:space="0" w:color="auto"/>
                <w:bottom w:val="none" w:sz="0" w:space="0" w:color="auto"/>
                <w:right w:val="none" w:sz="0" w:space="0" w:color="auto"/>
              </w:divBdr>
            </w:div>
            <w:div w:id="337317293">
              <w:marLeft w:val="0"/>
              <w:marRight w:val="0"/>
              <w:marTop w:val="0"/>
              <w:marBottom w:val="0"/>
              <w:divBdr>
                <w:top w:val="none" w:sz="0" w:space="0" w:color="auto"/>
                <w:left w:val="none" w:sz="0" w:space="0" w:color="auto"/>
                <w:bottom w:val="none" w:sz="0" w:space="0" w:color="auto"/>
                <w:right w:val="none" w:sz="0" w:space="0" w:color="auto"/>
              </w:divBdr>
            </w:div>
            <w:div w:id="684988661">
              <w:marLeft w:val="0"/>
              <w:marRight w:val="0"/>
              <w:marTop w:val="0"/>
              <w:marBottom w:val="0"/>
              <w:divBdr>
                <w:top w:val="none" w:sz="0" w:space="0" w:color="auto"/>
                <w:left w:val="none" w:sz="0" w:space="0" w:color="auto"/>
                <w:bottom w:val="none" w:sz="0" w:space="0" w:color="auto"/>
                <w:right w:val="none" w:sz="0" w:space="0" w:color="auto"/>
              </w:divBdr>
            </w:div>
            <w:div w:id="1992052125">
              <w:marLeft w:val="0"/>
              <w:marRight w:val="0"/>
              <w:marTop w:val="0"/>
              <w:marBottom w:val="0"/>
              <w:divBdr>
                <w:top w:val="none" w:sz="0" w:space="0" w:color="auto"/>
                <w:left w:val="none" w:sz="0" w:space="0" w:color="auto"/>
                <w:bottom w:val="none" w:sz="0" w:space="0" w:color="auto"/>
                <w:right w:val="none" w:sz="0" w:space="0" w:color="auto"/>
              </w:divBdr>
            </w:div>
            <w:div w:id="341275019">
              <w:marLeft w:val="0"/>
              <w:marRight w:val="0"/>
              <w:marTop w:val="0"/>
              <w:marBottom w:val="0"/>
              <w:divBdr>
                <w:top w:val="none" w:sz="0" w:space="0" w:color="auto"/>
                <w:left w:val="none" w:sz="0" w:space="0" w:color="auto"/>
                <w:bottom w:val="none" w:sz="0" w:space="0" w:color="auto"/>
                <w:right w:val="none" w:sz="0" w:space="0" w:color="auto"/>
              </w:divBdr>
            </w:div>
            <w:div w:id="2093967645">
              <w:marLeft w:val="0"/>
              <w:marRight w:val="0"/>
              <w:marTop w:val="0"/>
              <w:marBottom w:val="0"/>
              <w:divBdr>
                <w:top w:val="none" w:sz="0" w:space="0" w:color="auto"/>
                <w:left w:val="none" w:sz="0" w:space="0" w:color="auto"/>
                <w:bottom w:val="none" w:sz="0" w:space="0" w:color="auto"/>
                <w:right w:val="none" w:sz="0" w:space="0" w:color="auto"/>
              </w:divBdr>
            </w:div>
            <w:div w:id="401611189">
              <w:marLeft w:val="0"/>
              <w:marRight w:val="0"/>
              <w:marTop w:val="0"/>
              <w:marBottom w:val="0"/>
              <w:divBdr>
                <w:top w:val="none" w:sz="0" w:space="0" w:color="auto"/>
                <w:left w:val="none" w:sz="0" w:space="0" w:color="auto"/>
                <w:bottom w:val="none" w:sz="0" w:space="0" w:color="auto"/>
                <w:right w:val="none" w:sz="0" w:space="0" w:color="auto"/>
              </w:divBdr>
            </w:div>
            <w:div w:id="1259950458">
              <w:marLeft w:val="0"/>
              <w:marRight w:val="0"/>
              <w:marTop w:val="0"/>
              <w:marBottom w:val="0"/>
              <w:divBdr>
                <w:top w:val="none" w:sz="0" w:space="0" w:color="auto"/>
                <w:left w:val="none" w:sz="0" w:space="0" w:color="auto"/>
                <w:bottom w:val="none" w:sz="0" w:space="0" w:color="auto"/>
                <w:right w:val="none" w:sz="0" w:space="0" w:color="auto"/>
              </w:divBdr>
            </w:div>
            <w:div w:id="1607229834">
              <w:marLeft w:val="0"/>
              <w:marRight w:val="0"/>
              <w:marTop w:val="0"/>
              <w:marBottom w:val="0"/>
              <w:divBdr>
                <w:top w:val="none" w:sz="0" w:space="0" w:color="auto"/>
                <w:left w:val="none" w:sz="0" w:space="0" w:color="auto"/>
                <w:bottom w:val="none" w:sz="0" w:space="0" w:color="auto"/>
                <w:right w:val="none" w:sz="0" w:space="0" w:color="auto"/>
              </w:divBdr>
            </w:div>
            <w:div w:id="545027678">
              <w:marLeft w:val="0"/>
              <w:marRight w:val="0"/>
              <w:marTop w:val="0"/>
              <w:marBottom w:val="0"/>
              <w:divBdr>
                <w:top w:val="none" w:sz="0" w:space="0" w:color="auto"/>
                <w:left w:val="none" w:sz="0" w:space="0" w:color="auto"/>
                <w:bottom w:val="none" w:sz="0" w:space="0" w:color="auto"/>
                <w:right w:val="none" w:sz="0" w:space="0" w:color="auto"/>
              </w:divBdr>
            </w:div>
            <w:div w:id="747003705">
              <w:marLeft w:val="0"/>
              <w:marRight w:val="0"/>
              <w:marTop w:val="0"/>
              <w:marBottom w:val="0"/>
              <w:divBdr>
                <w:top w:val="none" w:sz="0" w:space="0" w:color="auto"/>
                <w:left w:val="none" w:sz="0" w:space="0" w:color="auto"/>
                <w:bottom w:val="none" w:sz="0" w:space="0" w:color="auto"/>
                <w:right w:val="none" w:sz="0" w:space="0" w:color="auto"/>
              </w:divBdr>
            </w:div>
            <w:div w:id="683555457">
              <w:marLeft w:val="0"/>
              <w:marRight w:val="0"/>
              <w:marTop w:val="0"/>
              <w:marBottom w:val="0"/>
              <w:divBdr>
                <w:top w:val="none" w:sz="0" w:space="0" w:color="auto"/>
                <w:left w:val="none" w:sz="0" w:space="0" w:color="auto"/>
                <w:bottom w:val="none" w:sz="0" w:space="0" w:color="auto"/>
                <w:right w:val="none" w:sz="0" w:space="0" w:color="auto"/>
              </w:divBdr>
            </w:div>
            <w:div w:id="46800159">
              <w:marLeft w:val="0"/>
              <w:marRight w:val="0"/>
              <w:marTop w:val="0"/>
              <w:marBottom w:val="0"/>
              <w:divBdr>
                <w:top w:val="none" w:sz="0" w:space="0" w:color="auto"/>
                <w:left w:val="none" w:sz="0" w:space="0" w:color="auto"/>
                <w:bottom w:val="none" w:sz="0" w:space="0" w:color="auto"/>
                <w:right w:val="none" w:sz="0" w:space="0" w:color="auto"/>
              </w:divBdr>
            </w:div>
            <w:div w:id="904337099">
              <w:marLeft w:val="0"/>
              <w:marRight w:val="0"/>
              <w:marTop w:val="0"/>
              <w:marBottom w:val="0"/>
              <w:divBdr>
                <w:top w:val="none" w:sz="0" w:space="0" w:color="auto"/>
                <w:left w:val="none" w:sz="0" w:space="0" w:color="auto"/>
                <w:bottom w:val="none" w:sz="0" w:space="0" w:color="auto"/>
                <w:right w:val="none" w:sz="0" w:space="0" w:color="auto"/>
              </w:divBdr>
            </w:div>
            <w:div w:id="1746368591">
              <w:marLeft w:val="0"/>
              <w:marRight w:val="0"/>
              <w:marTop w:val="0"/>
              <w:marBottom w:val="0"/>
              <w:divBdr>
                <w:top w:val="none" w:sz="0" w:space="0" w:color="auto"/>
                <w:left w:val="none" w:sz="0" w:space="0" w:color="auto"/>
                <w:bottom w:val="none" w:sz="0" w:space="0" w:color="auto"/>
                <w:right w:val="none" w:sz="0" w:space="0" w:color="auto"/>
              </w:divBdr>
            </w:div>
            <w:div w:id="570386127">
              <w:marLeft w:val="0"/>
              <w:marRight w:val="0"/>
              <w:marTop w:val="0"/>
              <w:marBottom w:val="0"/>
              <w:divBdr>
                <w:top w:val="none" w:sz="0" w:space="0" w:color="auto"/>
                <w:left w:val="none" w:sz="0" w:space="0" w:color="auto"/>
                <w:bottom w:val="none" w:sz="0" w:space="0" w:color="auto"/>
                <w:right w:val="none" w:sz="0" w:space="0" w:color="auto"/>
              </w:divBdr>
            </w:div>
            <w:div w:id="952900823">
              <w:marLeft w:val="0"/>
              <w:marRight w:val="0"/>
              <w:marTop w:val="0"/>
              <w:marBottom w:val="0"/>
              <w:divBdr>
                <w:top w:val="none" w:sz="0" w:space="0" w:color="auto"/>
                <w:left w:val="none" w:sz="0" w:space="0" w:color="auto"/>
                <w:bottom w:val="none" w:sz="0" w:space="0" w:color="auto"/>
                <w:right w:val="none" w:sz="0" w:space="0" w:color="auto"/>
              </w:divBdr>
            </w:div>
            <w:div w:id="1801923913">
              <w:marLeft w:val="0"/>
              <w:marRight w:val="0"/>
              <w:marTop w:val="0"/>
              <w:marBottom w:val="0"/>
              <w:divBdr>
                <w:top w:val="none" w:sz="0" w:space="0" w:color="auto"/>
                <w:left w:val="none" w:sz="0" w:space="0" w:color="auto"/>
                <w:bottom w:val="none" w:sz="0" w:space="0" w:color="auto"/>
                <w:right w:val="none" w:sz="0" w:space="0" w:color="auto"/>
              </w:divBdr>
            </w:div>
            <w:div w:id="1555385271">
              <w:marLeft w:val="0"/>
              <w:marRight w:val="0"/>
              <w:marTop w:val="0"/>
              <w:marBottom w:val="0"/>
              <w:divBdr>
                <w:top w:val="none" w:sz="0" w:space="0" w:color="auto"/>
                <w:left w:val="none" w:sz="0" w:space="0" w:color="auto"/>
                <w:bottom w:val="none" w:sz="0" w:space="0" w:color="auto"/>
                <w:right w:val="none" w:sz="0" w:space="0" w:color="auto"/>
              </w:divBdr>
            </w:div>
            <w:div w:id="1106580979">
              <w:marLeft w:val="0"/>
              <w:marRight w:val="0"/>
              <w:marTop w:val="0"/>
              <w:marBottom w:val="0"/>
              <w:divBdr>
                <w:top w:val="none" w:sz="0" w:space="0" w:color="auto"/>
                <w:left w:val="none" w:sz="0" w:space="0" w:color="auto"/>
                <w:bottom w:val="none" w:sz="0" w:space="0" w:color="auto"/>
                <w:right w:val="none" w:sz="0" w:space="0" w:color="auto"/>
              </w:divBdr>
            </w:div>
            <w:div w:id="162598471">
              <w:marLeft w:val="0"/>
              <w:marRight w:val="0"/>
              <w:marTop w:val="0"/>
              <w:marBottom w:val="0"/>
              <w:divBdr>
                <w:top w:val="none" w:sz="0" w:space="0" w:color="auto"/>
                <w:left w:val="none" w:sz="0" w:space="0" w:color="auto"/>
                <w:bottom w:val="none" w:sz="0" w:space="0" w:color="auto"/>
                <w:right w:val="none" w:sz="0" w:space="0" w:color="auto"/>
              </w:divBdr>
            </w:div>
            <w:div w:id="1480154750">
              <w:marLeft w:val="0"/>
              <w:marRight w:val="0"/>
              <w:marTop w:val="0"/>
              <w:marBottom w:val="0"/>
              <w:divBdr>
                <w:top w:val="none" w:sz="0" w:space="0" w:color="auto"/>
                <w:left w:val="none" w:sz="0" w:space="0" w:color="auto"/>
                <w:bottom w:val="none" w:sz="0" w:space="0" w:color="auto"/>
                <w:right w:val="none" w:sz="0" w:space="0" w:color="auto"/>
              </w:divBdr>
            </w:div>
            <w:div w:id="883102290">
              <w:marLeft w:val="0"/>
              <w:marRight w:val="0"/>
              <w:marTop w:val="0"/>
              <w:marBottom w:val="0"/>
              <w:divBdr>
                <w:top w:val="none" w:sz="0" w:space="0" w:color="auto"/>
                <w:left w:val="none" w:sz="0" w:space="0" w:color="auto"/>
                <w:bottom w:val="none" w:sz="0" w:space="0" w:color="auto"/>
                <w:right w:val="none" w:sz="0" w:space="0" w:color="auto"/>
              </w:divBdr>
            </w:div>
            <w:div w:id="177081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9917">
      <w:bodyDiv w:val="1"/>
      <w:marLeft w:val="0"/>
      <w:marRight w:val="0"/>
      <w:marTop w:val="0"/>
      <w:marBottom w:val="0"/>
      <w:divBdr>
        <w:top w:val="none" w:sz="0" w:space="0" w:color="auto"/>
        <w:left w:val="none" w:sz="0" w:space="0" w:color="auto"/>
        <w:bottom w:val="none" w:sz="0" w:space="0" w:color="auto"/>
        <w:right w:val="none" w:sz="0" w:space="0" w:color="auto"/>
      </w:divBdr>
      <w:divsChild>
        <w:div w:id="2014724571">
          <w:marLeft w:val="0"/>
          <w:marRight w:val="0"/>
          <w:marTop w:val="0"/>
          <w:marBottom w:val="0"/>
          <w:divBdr>
            <w:top w:val="none" w:sz="0" w:space="0" w:color="auto"/>
            <w:left w:val="none" w:sz="0" w:space="0" w:color="auto"/>
            <w:bottom w:val="none" w:sz="0" w:space="0" w:color="auto"/>
            <w:right w:val="none" w:sz="0" w:space="0" w:color="auto"/>
          </w:divBdr>
          <w:divsChild>
            <w:div w:id="456992926">
              <w:marLeft w:val="0"/>
              <w:marRight w:val="0"/>
              <w:marTop w:val="0"/>
              <w:marBottom w:val="0"/>
              <w:divBdr>
                <w:top w:val="none" w:sz="0" w:space="0" w:color="auto"/>
                <w:left w:val="none" w:sz="0" w:space="0" w:color="auto"/>
                <w:bottom w:val="none" w:sz="0" w:space="0" w:color="auto"/>
                <w:right w:val="none" w:sz="0" w:space="0" w:color="auto"/>
              </w:divBdr>
            </w:div>
            <w:div w:id="963124313">
              <w:marLeft w:val="0"/>
              <w:marRight w:val="0"/>
              <w:marTop w:val="0"/>
              <w:marBottom w:val="0"/>
              <w:divBdr>
                <w:top w:val="none" w:sz="0" w:space="0" w:color="auto"/>
                <w:left w:val="none" w:sz="0" w:space="0" w:color="auto"/>
                <w:bottom w:val="none" w:sz="0" w:space="0" w:color="auto"/>
                <w:right w:val="none" w:sz="0" w:space="0" w:color="auto"/>
              </w:divBdr>
            </w:div>
            <w:div w:id="448864041">
              <w:marLeft w:val="0"/>
              <w:marRight w:val="0"/>
              <w:marTop w:val="0"/>
              <w:marBottom w:val="0"/>
              <w:divBdr>
                <w:top w:val="none" w:sz="0" w:space="0" w:color="auto"/>
                <w:left w:val="none" w:sz="0" w:space="0" w:color="auto"/>
                <w:bottom w:val="none" w:sz="0" w:space="0" w:color="auto"/>
                <w:right w:val="none" w:sz="0" w:space="0" w:color="auto"/>
              </w:divBdr>
            </w:div>
            <w:div w:id="1793548020">
              <w:marLeft w:val="0"/>
              <w:marRight w:val="0"/>
              <w:marTop w:val="0"/>
              <w:marBottom w:val="0"/>
              <w:divBdr>
                <w:top w:val="none" w:sz="0" w:space="0" w:color="auto"/>
                <w:left w:val="none" w:sz="0" w:space="0" w:color="auto"/>
                <w:bottom w:val="none" w:sz="0" w:space="0" w:color="auto"/>
                <w:right w:val="none" w:sz="0" w:space="0" w:color="auto"/>
              </w:divBdr>
            </w:div>
            <w:div w:id="1447774124">
              <w:marLeft w:val="0"/>
              <w:marRight w:val="0"/>
              <w:marTop w:val="0"/>
              <w:marBottom w:val="0"/>
              <w:divBdr>
                <w:top w:val="none" w:sz="0" w:space="0" w:color="auto"/>
                <w:left w:val="none" w:sz="0" w:space="0" w:color="auto"/>
                <w:bottom w:val="none" w:sz="0" w:space="0" w:color="auto"/>
                <w:right w:val="none" w:sz="0" w:space="0" w:color="auto"/>
              </w:divBdr>
            </w:div>
            <w:div w:id="1016735852">
              <w:marLeft w:val="0"/>
              <w:marRight w:val="0"/>
              <w:marTop w:val="0"/>
              <w:marBottom w:val="0"/>
              <w:divBdr>
                <w:top w:val="none" w:sz="0" w:space="0" w:color="auto"/>
                <w:left w:val="none" w:sz="0" w:space="0" w:color="auto"/>
                <w:bottom w:val="none" w:sz="0" w:space="0" w:color="auto"/>
                <w:right w:val="none" w:sz="0" w:space="0" w:color="auto"/>
              </w:divBdr>
            </w:div>
            <w:div w:id="1091127187">
              <w:marLeft w:val="0"/>
              <w:marRight w:val="0"/>
              <w:marTop w:val="0"/>
              <w:marBottom w:val="0"/>
              <w:divBdr>
                <w:top w:val="none" w:sz="0" w:space="0" w:color="auto"/>
                <w:left w:val="none" w:sz="0" w:space="0" w:color="auto"/>
                <w:bottom w:val="none" w:sz="0" w:space="0" w:color="auto"/>
                <w:right w:val="none" w:sz="0" w:space="0" w:color="auto"/>
              </w:divBdr>
            </w:div>
            <w:div w:id="1782996693">
              <w:marLeft w:val="0"/>
              <w:marRight w:val="0"/>
              <w:marTop w:val="0"/>
              <w:marBottom w:val="0"/>
              <w:divBdr>
                <w:top w:val="none" w:sz="0" w:space="0" w:color="auto"/>
                <w:left w:val="none" w:sz="0" w:space="0" w:color="auto"/>
                <w:bottom w:val="none" w:sz="0" w:space="0" w:color="auto"/>
                <w:right w:val="none" w:sz="0" w:space="0" w:color="auto"/>
              </w:divBdr>
            </w:div>
            <w:div w:id="743995379">
              <w:marLeft w:val="0"/>
              <w:marRight w:val="0"/>
              <w:marTop w:val="0"/>
              <w:marBottom w:val="0"/>
              <w:divBdr>
                <w:top w:val="none" w:sz="0" w:space="0" w:color="auto"/>
                <w:left w:val="none" w:sz="0" w:space="0" w:color="auto"/>
                <w:bottom w:val="none" w:sz="0" w:space="0" w:color="auto"/>
                <w:right w:val="none" w:sz="0" w:space="0" w:color="auto"/>
              </w:divBdr>
            </w:div>
            <w:div w:id="1486781687">
              <w:marLeft w:val="0"/>
              <w:marRight w:val="0"/>
              <w:marTop w:val="0"/>
              <w:marBottom w:val="0"/>
              <w:divBdr>
                <w:top w:val="none" w:sz="0" w:space="0" w:color="auto"/>
                <w:left w:val="none" w:sz="0" w:space="0" w:color="auto"/>
                <w:bottom w:val="none" w:sz="0" w:space="0" w:color="auto"/>
                <w:right w:val="none" w:sz="0" w:space="0" w:color="auto"/>
              </w:divBdr>
            </w:div>
            <w:div w:id="1137065808">
              <w:marLeft w:val="0"/>
              <w:marRight w:val="0"/>
              <w:marTop w:val="0"/>
              <w:marBottom w:val="0"/>
              <w:divBdr>
                <w:top w:val="none" w:sz="0" w:space="0" w:color="auto"/>
                <w:left w:val="none" w:sz="0" w:space="0" w:color="auto"/>
                <w:bottom w:val="none" w:sz="0" w:space="0" w:color="auto"/>
                <w:right w:val="none" w:sz="0" w:space="0" w:color="auto"/>
              </w:divBdr>
            </w:div>
            <w:div w:id="124466263">
              <w:marLeft w:val="0"/>
              <w:marRight w:val="0"/>
              <w:marTop w:val="0"/>
              <w:marBottom w:val="0"/>
              <w:divBdr>
                <w:top w:val="none" w:sz="0" w:space="0" w:color="auto"/>
                <w:left w:val="none" w:sz="0" w:space="0" w:color="auto"/>
                <w:bottom w:val="none" w:sz="0" w:space="0" w:color="auto"/>
                <w:right w:val="none" w:sz="0" w:space="0" w:color="auto"/>
              </w:divBdr>
            </w:div>
            <w:div w:id="215313113">
              <w:marLeft w:val="0"/>
              <w:marRight w:val="0"/>
              <w:marTop w:val="0"/>
              <w:marBottom w:val="0"/>
              <w:divBdr>
                <w:top w:val="none" w:sz="0" w:space="0" w:color="auto"/>
                <w:left w:val="none" w:sz="0" w:space="0" w:color="auto"/>
                <w:bottom w:val="none" w:sz="0" w:space="0" w:color="auto"/>
                <w:right w:val="none" w:sz="0" w:space="0" w:color="auto"/>
              </w:divBdr>
            </w:div>
            <w:div w:id="903176731">
              <w:marLeft w:val="0"/>
              <w:marRight w:val="0"/>
              <w:marTop w:val="0"/>
              <w:marBottom w:val="0"/>
              <w:divBdr>
                <w:top w:val="none" w:sz="0" w:space="0" w:color="auto"/>
                <w:left w:val="none" w:sz="0" w:space="0" w:color="auto"/>
                <w:bottom w:val="none" w:sz="0" w:space="0" w:color="auto"/>
                <w:right w:val="none" w:sz="0" w:space="0" w:color="auto"/>
              </w:divBdr>
            </w:div>
            <w:div w:id="1011029929">
              <w:marLeft w:val="0"/>
              <w:marRight w:val="0"/>
              <w:marTop w:val="0"/>
              <w:marBottom w:val="0"/>
              <w:divBdr>
                <w:top w:val="none" w:sz="0" w:space="0" w:color="auto"/>
                <w:left w:val="none" w:sz="0" w:space="0" w:color="auto"/>
                <w:bottom w:val="none" w:sz="0" w:space="0" w:color="auto"/>
                <w:right w:val="none" w:sz="0" w:space="0" w:color="auto"/>
              </w:divBdr>
            </w:div>
            <w:div w:id="1240285567">
              <w:marLeft w:val="0"/>
              <w:marRight w:val="0"/>
              <w:marTop w:val="0"/>
              <w:marBottom w:val="0"/>
              <w:divBdr>
                <w:top w:val="none" w:sz="0" w:space="0" w:color="auto"/>
                <w:left w:val="none" w:sz="0" w:space="0" w:color="auto"/>
                <w:bottom w:val="none" w:sz="0" w:space="0" w:color="auto"/>
                <w:right w:val="none" w:sz="0" w:space="0" w:color="auto"/>
              </w:divBdr>
            </w:div>
            <w:div w:id="1314988901">
              <w:marLeft w:val="0"/>
              <w:marRight w:val="0"/>
              <w:marTop w:val="0"/>
              <w:marBottom w:val="0"/>
              <w:divBdr>
                <w:top w:val="none" w:sz="0" w:space="0" w:color="auto"/>
                <w:left w:val="none" w:sz="0" w:space="0" w:color="auto"/>
                <w:bottom w:val="none" w:sz="0" w:space="0" w:color="auto"/>
                <w:right w:val="none" w:sz="0" w:space="0" w:color="auto"/>
              </w:divBdr>
            </w:div>
            <w:div w:id="1538663317">
              <w:marLeft w:val="0"/>
              <w:marRight w:val="0"/>
              <w:marTop w:val="0"/>
              <w:marBottom w:val="0"/>
              <w:divBdr>
                <w:top w:val="none" w:sz="0" w:space="0" w:color="auto"/>
                <w:left w:val="none" w:sz="0" w:space="0" w:color="auto"/>
                <w:bottom w:val="none" w:sz="0" w:space="0" w:color="auto"/>
                <w:right w:val="none" w:sz="0" w:space="0" w:color="auto"/>
              </w:divBdr>
            </w:div>
            <w:div w:id="224024482">
              <w:marLeft w:val="0"/>
              <w:marRight w:val="0"/>
              <w:marTop w:val="0"/>
              <w:marBottom w:val="0"/>
              <w:divBdr>
                <w:top w:val="none" w:sz="0" w:space="0" w:color="auto"/>
                <w:left w:val="none" w:sz="0" w:space="0" w:color="auto"/>
                <w:bottom w:val="none" w:sz="0" w:space="0" w:color="auto"/>
                <w:right w:val="none" w:sz="0" w:space="0" w:color="auto"/>
              </w:divBdr>
            </w:div>
            <w:div w:id="175970301">
              <w:marLeft w:val="0"/>
              <w:marRight w:val="0"/>
              <w:marTop w:val="0"/>
              <w:marBottom w:val="0"/>
              <w:divBdr>
                <w:top w:val="none" w:sz="0" w:space="0" w:color="auto"/>
                <w:left w:val="none" w:sz="0" w:space="0" w:color="auto"/>
                <w:bottom w:val="none" w:sz="0" w:space="0" w:color="auto"/>
                <w:right w:val="none" w:sz="0" w:space="0" w:color="auto"/>
              </w:divBdr>
            </w:div>
            <w:div w:id="1325282765">
              <w:marLeft w:val="0"/>
              <w:marRight w:val="0"/>
              <w:marTop w:val="0"/>
              <w:marBottom w:val="0"/>
              <w:divBdr>
                <w:top w:val="none" w:sz="0" w:space="0" w:color="auto"/>
                <w:left w:val="none" w:sz="0" w:space="0" w:color="auto"/>
                <w:bottom w:val="none" w:sz="0" w:space="0" w:color="auto"/>
                <w:right w:val="none" w:sz="0" w:space="0" w:color="auto"/>
              </w:divBdr>
            </w:div>
            <w:div w:id="409040364">
              <w:marLeft w:val="0"/>
              <w:marRight w:val="0"/>
              <w:marTop w:val="0"/>
              <w:marBottom w:val="0"/>
              <w:divBdr>
                <w:top w:val="none" w:sz="0" w:space="0" w:color="auto"/>
                <w:left w:val="none" w:sz="0" w:space="0" w:color="auto"/>
                <w:bottom w:val="none" w:sz="0" w:space="0" w:color="auto"/>
                <w:right w:val="none" w:sz="0" w:space="0" w:color="auto"/>
              </w:divBdr>
            </w:div>
            <w:div w:id="395931333">
              <w:marLeft w:val="0"/>
              <w:marRight w:val="0"/>
              <w:marTop w:val="0"/>
              <w:marBottom w:val="0"/>
              <w:divBdr>
                <w:top w:val="none" w:sz="0" w:space="0" w:color="auto"/>
                <w:left w:val="none" w:sz="0" w:space="0" w:color="auto"/>
                <w:bottom w:val="none" w:sz="0" w:space="0" w:color="auto"/>
                <w:right w:val="none" w:sz="0" w:space="0" w:color="auto"/>
              </w:divBdr>
            </w:div>
            <w:div w:id="341587939">
              <w:marLeft w:val="0"/>
              <w:marRight w:val="0"/>
              <w:marTop w:val="0"/>
              <w:marBottom w:val="0"/>
              <w:divBdr>
                <w:top w:val="none" w:sz="0" w:space="0" w:color="auto"/>
                <w:left w:val="none" w:sz="0" w:space="0" w:color="auto"/>
                <w:bottom w:val="none" w:sz="0" w:space="0" w:color="auto"/>
                <w:right w:val="none" w:sz="0" w:space="0" w:color="auto"/>
              </w:divBdr>
            </w:div>
            <w:div w:id="232663094">
              <w:marLeft w:val="0"/>
              <w:marRight w:val="0"/>
              <w:marTop w:val="0"/>
              <w:marBottom w:val="0"/>
              <w:divBdr>
                <w:top w:val="none" w:sz="0" w:space="0" w:color="auto"/>
                <w:left w:val="none" w:sz="0" w:space="0" w:color="auto"/>
                <w:bottom w:val="none" w:sz="0" w:space="0" w:color="auto"/>
                <w:right w:val="none" w:sz="0" w:space="0" w:color="auto"/>
              </w:divBdr>
            </w:div>
            <w:div w:id="1185555755">
              <w:marLeft w:val="0"/>
              <w:marRight w:val="0"/>
              <w:marTop w:val="0"/>
              <w:marBottom w:val="0"/>
              <w:divBdr>
                <w:top w:val="none" w:sz="0" w:space="0" w:color="auto"/>
                <w:left w:val="none" w:sz="0" w:space="0" w:color="auto"/>
                <w:bottom w:val="none" w:sz="0" w:space="0" w:color="auto"/>
                <w:right w:val="none" w:sz="0" w:space="0" w:color="auto"/>
              </w:divBdr>
            </w:div>
            <w:div w:id="2050718381">
              <w:marLeft w:val="0"/>
              <w:marRight w:val="0"/>
              <w:marTop w:val="0"/>
              <w:marBottom w:val="0"/>
              <w:divBdr>
                <w:top w:val="none" w:sz="0" w:space="0" w:color="auto"/>
                <w:left w:val="none" w:sz="0" w:space="0" w:color="auto"/>
                <w:bottom w:val="none" w:sz="0" w:space="0" w:color="auto"/>
                <w:right w:val="none" w:sz="0" w:space="0" w:color="auto"/>
              </w:divBdr>
            </w:div>
            <w:div w:id="20883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98401">
      <w:bodyDiv w:val="1"/>
      <w:marLeft w:val="0"/>
      <w:marRight w:val="0"/>
      <w:marTop w:val="0"/>
      <w:marBottom w:val="0"/>
      <w:divBdr>
        <w:top w:val="none" w:sz="0" w:space="0" w:color="auto"/>
        <w:left w:val="none" w:sz="0" w:space="0" w:color="auto"/>
        <w:bottom w:val="none" w:sz="0" w:space="0" w:color="auto"/>
        <w:right w:val="none" w:sz="0" w:space="0" w:color="auto"/>
      </w:divBdr>
      <w:divsChild>
        <w:div w:id="1081752724">
          <w:marLeft w:val="0"/>
          <w:marRight w:val="0"/>
          <w:marTop w:val="0"/>
          <w:marBottom w:val="0"/>
          <w:divBdr>
            <w:top w:val="none" w:sz="0" w:space="0" w:color="auto"/>
            <w:left w:val="none" w:sz="0" w:space="0" w:color="auto"/>
            <w:bottom w:val="none" w:sz="0" w:space="0" w:color="auto"/>
            <w:right w:val="none" w:sz="0" w:space="0" w:color="auto"/>
          </w:divBdr>
        </w:div>
      </w:divsChild>
    </w:div>
    <w:div w:id="115608793">
      <w:bodyDiv w:val="1"/>
      <w:marLeft w:val="0"/>
      <w:marRight w:val="0"/>
      <w:marTop w:val="0"/>
      <w:marBottom w:val="0"/>
      <w:divBdr>
        <w:top w:val="none" w:sz="0" w:space="0" w:color="auto"/>
        <w:left w:val="none" w:sz="0" w:space="0" w:color="auto"/>
        <w:bottom w:val="none" w:sz="0" w:space="0" w:color="auto"/>
        <w:right w:val="none" w:sz="0" w:space="0" w:color="auto"/>
      </w:divBdr>
      <w:divsChild>
        <w:div w:id="1234659929">
          <w:marLeft w:val="0"/>
          <w:marRight w:val="0"/>
          <w:marTop w:val="0"/>
          <w:marBottom w:val="0"/>
          <w:divBdr>
            <w:top w:val="none" w:sz="0" w:space="0" w:color="auto"/>
            <w:left w:val="none" w:sz="0" w:space="0" w:color="auto"/>
            <w:bottom w:val="none" w:sz="0" w:space="0" w:color="auto"/>
            <w:right w:val="none" w:sz="0" w:space="0" w:color="auto"/>
          </w:divBdr>
        </w:div>
      </w:divsChild>
    </w:div>
    <w:div w:id="302662257">
      <w:bodyDiv w:val="1"/>
      <w:marLeft w:val="0"/>
      <w:marRight w:val="0"/>
      <w:marTop w:val="0"/>
      <w:marBottom w:val="0"/>
      <w:divBdr>
        <w:top w:val="none" w:sz="0" w:space="0" w:color="auto"/>
        <w:left w:val="none" w:sz="0" w:space="0" w:color="auto"/>
        <w:bottom w:val="none" w:sz="0" w:space="0" w:color="auto"/>
        <w:right w:val="none" w:sz="0" w:space="0" w:color="auto"/>
      </w:divBdr>
      <w:divsChild>
        <w:div w:id="14118023">
          <w:marLeft w:val="0"/>
          <w:marRight w:val="0"/>
          <w:marTop w:val="0"/>
          <w:marBottom w:val="0"/>
          <w:divBdr>
            <w:top w:val="none" w:sz="0" w:space="0" w:color="auto"/>
            <w:left w:val="none" w:sz="0" w:space="0" w:color="auto"/>
            <w:bottom w:val="none" w:sz="0" w:space="0" w:color="auto"/>
            <w:right w:val="none" w:sz="0" w:space="0" w:color="auto"/>
          </w:divBdr>
        </w:div>
      </w:divsChild>
    </w:div>
    <w:div w:id="317270752">
      <w:bodyDiv w:val="1"/>
      <w:marLeft w:val="0"/>
      <w:marRight w:val="0"/>
      <w:marTop w:val="0"/>
      <w:marBottom w:val="0"/>
      <w:divBdr>
        <w:top w:val="none" w:sz="0" w:space="0" w:color="auto"/>
        <w:left w:val="none" w:sz="0" w:space="0" w:color="auto"/>
        <w:bottom w:val="none" w:sz="0" w:space="0" w:color="auto"/>
        <w:right w:val="none" w:sz="0" w:space="0" w:color="auto"/>
      </w:divBdr>
      <w:divsChild>
        <w:div w:id="900364604">
          <w:marLeft w:val="0"/>
          <w:marRight w:val="0"/>
          <w:marTop w:val="0"/>
          <w:marBottom w:val="0"/>
          <w:divBdr>
            <w:top w:val="none" w:sz="0" w:space="0" w:color="auto"/>
            <w:left w:val="none" w:sz="0" w:space="0" w:color="auto"/>
            <w:bottom w:val="none" w:sz="0" w:space="0" w:color="auto"/>
            <w:right w:val="none" w:sz="0" w:space="0" w:color="auto"/>
          </w:divBdr>
        </w:div>
      </w:divsChild>
    </w:div>
    <w:div w:id="367612756">
      <w:bodyDiv w:val="1"/>
      <w:marLeft w:val="0"/>
      <w:marRight w:val="0"/>
      <w:marTop w:val="0"/>
      <w:marBottom w:val="0"/>
      <w:divBdr>
        <w:top w:val="none" w:sz="0" w:space="0" w:color="auto"/>
        <w:left w:val="none" w:sz="0" w:space="0" w:color="auto"/>
        <w:bottom w:val="none" w:sz="0" w:space="0" w:color="auto"/>
        <w:right w:val="none" w:sz="0" w:space="0" w:color="auto"/>
      </w:divBdr>
      <w:divsChild>
        <w:div w:id="158232498">
          <w:marLeft w:val="0"/>
          <w:marRight w:val="0"/>
          <w:marTop w:val="0"/>
          <w:marBottom w:val="0"/>
          <w:divBdr>
            <w:top w:val="none" w:sz="0" w:space="0" w:color="auto"/>
            <w:left w:val="none" w:sz="0" w:space="0" w:color="auto"/>
            <w:bottom w:val="none" w:sz="0" w:space="0" w:color="auto"/>
            <w:right w:val="none" w:sz="0" w:space="0" w:color="auto"/>
          </w:divBdr>
        </w:div>
      </w:divsChild>
    </w:div>
    <w:div w:id="468983882">
      <w:bodyDiv w:val="1"/>
      <w:marLeft w:val="0"/>
      <w:marRight w:val="0"/>
      <w:marTop w:val="0"/>
      <w:marBottom w:val="0"/>
      <w:divBdr>
        <w:top w:val="none" w:sz="0" w:space="0" w:color="auto"/>
        <w:left w:val="none" w:sz="0" w:space="0" w:color="auto"/>
        <w:bottom w:val="none" w:sz="0" w:space="0" w:color="auto"/>
        <w:right w:val="none" w:sz="0" w:space="0" w:color="auto"/>
      </w:divBdr>
      <w:divsChild>
        <w:div w:id="1908685405">
          <w:marLeft w:val="0"/>
          <w:marRight w:val="0"/>
          <w:marTop w:val="0"/>
          <w:marBottom w:val="0"/>
          <w:divBdr>
            <w:top w:val="none" w:sz="0" w:space="0" w:color="auto"/>
            <w:left w:val="none" w:sz="0" w:space="0" w:color="auto"/>
            <w:bottom w:val="none" w:sz="0" w:space="0" w:color="auto"/>
            <w:right w:val="none" w:sz="0" w:space="0" w:color="auto"/>
          </w:divBdr>
        </w:div>
      </w:divsChild>
    </w:div>
    <w:div w:id="476916592">
      <w:bodyDiv w:val="1"/>
      <w:marLeft w:val="0"/>
      <w:marRight w:val="0"/>
      <w:marTop w:val="0"/>
      <w:marBottom w:val="0"/>
      <w:divBdr>
        <w:top w:val="none" w:sz="0" w:space="0" w:color="auto"/>
        <w:left w:val="none" w:sz="0" w:space="0" w:color="auto"/>
        <w:bottom w:val="none" w:sz="0" w:space="0" w:color="auto"/>
        <w:right w:val="none" w:sz="0" w:space="0" w:color="auto"/>
      </w:divBdr>
      <w:divsChild>
        <w:div w:id="1494564432">
          <w:marLeft w:val="0"/>
          <w:marRight w:val="0"/>
          <w:marTop w:val="0"/>
          <w:marBottom w:val="0"/>
          <w:divBdr>
            <w:top w:val="none" w:sz="0" w:space="0" w:color="auto"/>
            <w:left w:val="none" w:sz="0" w:space="0" w:color="auto"/>
            <w:bottom w:val="none" w:sz="0" w:space="0" w:color="auto"/>
            <w:right w:val="none" w:sz="0" w:space="0" w:color="auto"/>
          </w:divBdr>
        </w:div>
      </w:divsChild>
    </w:div>
    <w:div w:id="511796295">
      <w:bodyDiv w:val="1"/>
      <w:marLeft w:val="0"/>
      <w:marRight w:val="0"/>
      <w:marTop w:val="0"/>
      <w:marBottom w:val="0"/>
      <w:divBdr>
        <w:top w:val="none" w:sz="0" w:space="0" w:color="auto"/>
        <w:left w:val="none" w:sz="0" w:space="0" w:color="auto"/>
        <w:bottom w:val="none" w:sz="0" w:space="0" w:color="auto"/>
        <w:right w:val="none" w:sz="0" w:space="0" w:color="auto"/>
      </w:divBdr>
      <w:divsChild>
        <w:div w:id="1250583790">
          <w:marLeft w:val="0"/>
          <w:marRight w:val="0"/>
          <w:marTop w:val="0"/>
          <w:marBottom w:val="0"/>
          <w:divBdr>
            <w:top w:val="none" w:sz="0" w:space="0" w:color="auto"/>
            <w:left w:val="none" w:sz="0" w:space="0" w:color="auto"/>
            <w:bottom w:val="none" w:sz="0" w:space="0" w:color="auto"/>
            <w:right w:val="none" w:sz="0" w:space="0" w:color="auto"/>
          </w:divBdr>
        </w:div>
      </w:divsChild>
    </w:div>
    <w:div w:id="545066129">
      <w:bodyDiv w:val="1"/>
      <w:marLeft w:val="0"/>
      <w:marRight w:val="0"/>
      <w:marTop w:val="0"/>
      <w:marBottom w:val="0"/>
      <w:divBdr>
        <w:top w:val="none" w:sz="0" w:space="0" w:color="auto"/>
        <w:left w:val="none" w:sz="0" w:space="0" w:color="auto"/>
        <w:bottom w:val="none" w:sz="0" w:space="0" w:color="auto"/>
        <w:right w:val="none" w:sz="0" w:space="0" w:color="auto"/>
      </w:divBdr>
      <w:divsChild>
        <w:div w:id="1087775630">
          <w:marLeft w:val="0"/>
          <w:marRight w:val="0"/>
          <w:marTop w:val="0"/>
          <w:marBottom w:val="0"/>
          <w:divBdr>
            <w:top w:val="none" w:sz="0" w:space="0" w:color="auto"/>
            <w:left w:val="none" w:sz="0" w:space="0" w:color="auto"/>
            <w:bottom w:val="none" w:sz="0" w:space="0" w:color="auto"/>
            <w:right w:val="none" w:sz="0" w:space="0" w:color="auto"/>
          </w:divBdr>
        </w:div>
      </w:divsChild>
    </w:div>
    <w:div w:id="650524434">
      <w:bodyDiv w:val="1"/>
      <w:marLeft w:val="0"/>
      <w:marRight w:val="0"/>
      <w:marTop w:val="0"/>
      <w:marBottom w:val="0"/>
      <w:divBdr>
        <w:top w:val="none" w:sz="0" w:space="0" w:color="auto"/>
        <w:left w:val="none" w:sz="0" w:space="0" w:color="auto"/>
        <w:bottom w:val="none" w:sz="0" w:space="0" w:color="auto"/>
        <w:right w:val="none" w:sz="0" w:space="0" w:color="auto"/>
      </w:divBdr>
      <w:divsChild>
        <w:div w:id="2027512389">
          <w:marLeft w:val="0"/>
          <w:marRight w:val="0"/>
          <w:marTop w:val="0"/>
          <w:marBottom w:val="0"/>
          <w:divBdr>
            <w:top w:val="none" w:sz="0" w:space="0" w:color="auto"/>
            <w:left w:val="none" w:sz="0" w:space="0" w:color="auto"/>
            <w:bottom w:val="none" w:sz="0" w:space="0" w:color="auto"/>
            <w:right w:val="none" w:sz="0" w:space="0" w:color="auto"/>
          </w:divBdr>
          <w:divsChild>
            <w:div w:id="127560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73387">
      <w:bodyDiv w:val="1"/>
      <w:marLeft w:val="0"/>
      <w:marRight w:val="0"/>
      <w:marTop w:val="0"/>
      <w:marBottom w:val="0"/>
      <w:divBdr>
        <w:top w:val="none" w:sz="0" w:space="0" w:color="auto"/>
        <w:left w:val="none" w:sz="0" w:space="0" w:color="auto"/>
        <w:bottom w:val="none" w:sz="0" w:space="0" w:color="auto"/>
        <w:right w:val="none" w:sz="0" w:space="0" w:color="auto"/>
      </w:divBdr>
      <w:divsChild>
        <w:div w:id="854880906">
          <w:marLeft w:val="0"/>
          <w:marRight w:val="0"/>
          <w:marTop w:val="0"/>
          <w:marBottom w:val="0"/>
          <w:divBdr>
            <w:top w:val="none" w:sz="0" w:space="0" w:color="auto"/>
            <w:left w:val="none" w:sz="0" w:space="0" w:color="auto"/>
            <w:bottom w:val="none" w:sz="0" w:space="0" w:color="auto"/>
            <w:right w:val="none" w:sz="0" w:space="0" w:color="auto"/>
          </w:divBdr>
        </w:div>
        <w:div w:id="814831899">
          <w:marLeft w:val="0"/>
          <w:marRight w:val="0"/>
          <w:marTop w:val="0"/>
          <w:marBottom w:val="0"/>
          <w:divBdr>
            <w:top w:val="none" w:sz="0" w:space="0" w:color="auto"/>
            <w:left w:val="none" w:sz="0" w:space="0" w:color="auto"/>
            <w:bottom w:val="none" w:sz="0" w:space="0" w:color="auto"/>
            <w:right w:val="none" w:sz="0" w:space="0" w:color="auto"/>
          </w:divBdr>
        </w:div>
        <w:div w:id="2099062073">
          <w:marLeft w:val="0"/>
          <w:marRight w:val="0"/>
          <w:marTop w:val="0"/>
          <w:marBottom w:val="0"/>
          <w:divBdr>
            <w:top w:val="none" w:sz="0" w:space="0" w:color="auto"/>
            <w:left w:val="none" w:sz="0" w:space="0" w:color="auto"/>
            <w:bottom w:val="none" w:sz="0" w:space="0" w:color="auto"/>
            <w:right w:val="none" w:sz="0" w:space="0" w:color="auto"/>
          </w:divBdr>
        </w:div>
        <w:div w:id="333802139">
          <w:marLeft w:val="0"/>
          <w:marRight w:val="0"/>
          <w:marTop w:val="0"/>
          <w:marBottom w:val="0"/>
          <w:divBdr>
            <w:top w:val="none" w:sz="0" w:space="0" w:color="auto"/>
            <w:left w:val="none" w:sz="0" w:space="0" w:color="auto"/>
            <w:bottom w:val="none" w:sz="0" w:space="0" w:color="auto"/>
            <w:right w:val="none" w:sz="0" w:space="0" w:color="auto"/>
          </w:divBdr>
        </w:div>
        <w:div w:id="1443918680">
          <w:marLeft w:val="0"/>
          <w:marRight w:val="0"/>
          <w:marTop w:val="0"/>
          <w:marBottom w:val="0"/>
          <w:divBdr>
            <w:top w:val="none" w:sz="0" w:space="0" w:color="auto"/>
            <w:left w:val="none" w:sz="0" w:space="0" w:color="auto"/>
            <w:bottom w:val="none" w:sz="0" w:space="0" w:color="auto"/>
            <w:right w:val="none" w:sz="0" w:space="0" w:color="auto"/>
          </w:divBdr>
        </w:div>
        <w:div w:id="483861931">
          <w:marLeft w:val="0"/>
          <w:marRight w:val="0"/>
          <w:marTop w:val="0"/>
          <w:marBottom w:val="0"/>
          <w:divBdr>
            <w:top w:val="none" w:sz="0" w:space="0" w:color="auto"/>
            <w:left w:val="none" w:sz="0" w:space="0" w:color="auto"/>
            <w:bottom w:val="none" w:sz="0" w:space="0" w:color="auto"/>
            <w:right w:val="none" w:sz="0" w:space="0" w:color="auto"/>
          </w:divBdr>
        </w:div>
        <w:div w:id="498738970">
          <w:marLeft w:val="0"/>
          <w:marRight w:val="0"/>
          <w:marTop w:val="0"/>
          <w:marBottom w:val="0"/>
          <w:divBdr>
            <w:top w:val="none" w:sz="0" w:space="0" w:color="auto"/>
            <w:left w:val="none" w:sz="0" w:space="0" w:color="auto"/>
            <w:bottom w:val="none" w:sz="0" w:space="0" w:color="auto"/>
            <w:right w:val="none" w:sz="0" w:space="0" w:color="auto"/>
          </w:divBdr>
        </w:div>
        <w:div w:id="486634154">
          <w:marLeft w:val="0"/>
          <w:marRight w:val="0"/>
          <w:marTop w:val="0"/>
          <w:marBottom w:val="0"/>
          <w:divBdr>
            <w:top w:val="none" w:sz="0" w:space="0" w:color="auto"/>
            <w:left w:val="none" w:sz="0" w:space="0" w:color="auto"/>
            <w:bottom w:val="none" w:sz="0" w:space="0" w:color="auto"/>
            <w:right w:val="none" w:sz="0" w:space="0" w:color="auto"/>
          </w:divBdr>
        </w:div>
        <w:div w:id="539561531">
          <w:marLeft w:val="0"/>
          <w:marRight w:val="0"/>
          <w:marTop w:val="0"/>
          <w:marBottom w:val="0"/>
          <w:divBdr>
            <w:top w:val="none" w:sz="0" w:space="0" w:color="auto"/>
            <w:left w:val="none" w:sz="0" w:space="0" w:color="auto"/>
            <w:bottom w:val="none" w:sz="0" w:space="0" w:color="auto"/>
            <w:right w:val="none" w:sz="0" w:space="0" w:color="auto"/>
          </w:divBdr>
        </w:div>
        <w:div w:id="1876304497">
          <w:marLeft w:val="0"/>
          <w:marRight w:val="0"/>
          <w:marTop w:val="0"/>
          <w:marBottom w:val="0"/>
          <w:divBdr>
            <w:top w:val="none" w:sz="0" w:space="0" w:color="auto"/>
            <w:left w:val="none" w:sz="0" w:space="0" w:color="auto"/>
            <w:bottom w:val="none" w:sz="0" w:space="0" w:color="auto"/>
            <w:right w:val="none" w:sz="0" w:space="0" w:color="auto"/>
          </w:divBdr>
        </w:div>
        <w:div w:id="1814172370">
          <w:marLeft w:val="0"/>
          <w:marRight w:val="0"/>
          <w:marTop w:val="0"/>
          <w:marBottom w:val="0"/>
          <w:divBdr>
            <w:top w:val="none" w:sz="0" w:space="0" w:color="auto"/>
            <w:left w:val="none" w:sz="0" w:space="0" w:color="auto"/>
            <w:bottom w:val="none" w:sz="0" w:space="0" w:color="auto"/>
            <w:right w:val="none" w:sz="0" w:space="0" w:color="auto"/>
          </w:divBdr>
        </w:div>
        <w:div w:id="571358017">
          <w:marLeft w:val="0"/>
          <w:marRight w:val="0"/>
          <w:marTop w:val="0"/>
          <w:marBottom w:val="0"/>
          <w:divBdr>
            <w:top w:val="none" w:sz="0" w:space="0" w:color="auto"/>
            <w:left w:val="none" w:sz="0" w:space="0" w:color="auto"/>
            <w:bottom w:val="none" w:sz="0" w:space="0" w:color="auto"/>
            <w:right w:val="none" w:sz="0" w:space="0" w:color="auto"/>
          </w:divBdr>
        </w:div>
        <w:div w:id="1077898140">
          <w:marLeft w:val="0"/>
          <w:marRight w:val="0"/>
          <w:marTop w:val="0"/>
          <w:marBottom w:val="0"/>
          <w:divBdr>
            <w:top w:val="none" w:sz="0" w:space="0" w:color="auto"/>
            <w:left w:val="none" w:sz="0" w:space="0" w:color="auto"/>
            <w:bottom w:val="none" w:sz="0" w:space="0" w:color="auto"/>
            <w:right w:val="none" w:sz="0" w:space="0" w:color="auto"/>
          </w:divBdr>
        </w:div>
        <w:div w:id="1588341657">
          <w:marLeft w:val="0"/>
          <w:marRight w:val="0"/>
          <w:marTop w:val="0"/>
          <w:marBottom w:val="0"/>
          <w:divBdr>
            <w:top w:val="none" w:sz="0" w:space="0" w:color="auto"/>
            <w:left w:val="none" w:sz="0" w:space="0" w:color="auto"/>
            <w:bottom w:val="none" w:sz="0" w:space="0" w:color="auto"/>
            <w:right w:val="none" w:sz="0" w:space="0" w:color="auto"/>
          </w:divBdr>
        </w:div>
        <w:div w:id="670986618">
          <w:marLeft w:val="0"/>
          <w:marRight w:val="0"/>
          <w:marTop w:val="0"/>
          <w:marBottom w:val="0"/>
          <w:divBdr>
            <w:top w:val="none" w:sz="0" w:space="0" w:color="auto"/>
            <w:left w:val="none" w:sz="0" w:space="0" w:color="auto"/>
            <w:bottom w:val="none" w:sz="0" w:space="0" w:color="auto"/>
            <w:right w:val="none" w:sz="0" w:space="0" w:color="auto"/>
          </w:divBdr>
        </w:div>
        <w:div w:id="204173585">
          <w:marLeft w:val="0"/>
          <w:marRight w:val="0"/>
          <w:marTop w:val="0"/>
          <w:marBottom w:val="0"/>
          <w:divBdr>
            <w:top w:val="none" w:sz="0" w:space="0" w:color="auto"/>
            <w:left w:val="none" w:sz="0" w:space="0" w:color="auto"/>
            <w:bottom w:val="none" w:sz="0" w:space="0" w:color="auto"/>
            <w:right w:val="none" w:sz="0" w:space="0" w:color="auto"/>
          </w:divBdr>
        </w:div>
        <w:div w:id="829559677">
          <w:marLeft w:val="0"/>
          <w:marRight w:val="0"/>
          <w:marTop w:val="0"/>
          <w:marBottom w:val="0"/>
          <w:divBdr>
            <w:top w:val="none" w:sz="0" w:space="0" w:color="auto"/>
            <w:left w:val="none" w:sz="0" w:space="0" w:color="auto"/>
            <w:bottom w:val="none" w:sz="0" w:space="0" w:color="auto"/>
            <w:right w:val="none" w:sz="0" w:space="0" w:color="auto"/>
          </w:divBdr>
        </w:div>
        <w:div w:id="488207042">
          <w:marLeft w:val="0"/>
          <w:marRight w:val="0"/>
          <w:marTop w:val="0"/>
          <w:marBottom w:val="0"/>
          <w:divBdr>
            <w:top w:val="none" w:sz="0" w:space="0" w:color="auto"/>
            <w:left w:val="none" w:sz="0" w:space="0" w:color="auto"/>
            <w:bottom w:val="none" w:sz="0" w:space="0" w:color="auto"/>
            <w:right w:val="none" w:sz="0" w:space="0" w:color="auto"/>
          </w:divBdr>
        </w:div>
        <w:div w:id="334235603">
          <w:marLeft w:val="0"/>
          <w:marRight w:val="0"/>
          <w:marTop w:val="0"/>
          <w:marBottom w:val="0"/>
          <w:divBdr>
            <w:top w:val="none" w:sz="0" w:space="0" w:color="auto"/>
            <w:left w:val="none" w:sz="0" w:space="0" w:color="auto"/>
            <w:bottom w:val="none" w:sz="0" w:space="0" w:color="auto"/>
            <w:right w:val="none" w:sz="0" w:space="0" w:color="auto"/>
          </w:divBdr>
        </w:div>
        <w:div w:id="1011176152">
          <w:marLeft w:val="0"/>
          <w:marRight w:val="0"/>
          <w:marTop w:val="0"/>
          <w:marBottom w:val="0"/>
          <w:divBdr>
            <w:top w:val="none" w:sz="0" w:space="0" w:color="auto"/>
            <w:left w:val="none" w:sz="0" w:space="0" w:color="auto"/>
            <w:bottom w:val="none" w:sz="0" w:space="0" w:color="auto"/>
            <w:right w:val="none" w:sz="0" w:space="0" w:color="auto"/>
          </w:divBdr>
        </w:div>
        <w:div w:id="958530360">
          <w:marLeft w:val="0"/>
          <w:marRight w:val="0"/>
          <w:marTop w:val="0"/>
          <w:marBottom w:val="0"/>
          <w:divBdr>
            <w:top w:val="none" w:sz="0" w:space="0" w:color="auto"/>
            <w:left w:val="none" w:sz="0" w:space="0" w:color="auto"/>
            <w:bottom w:val="none" w:sz="0" w:space="0" w:color="auto"/>
            <w:right w:val="none" w:sz="0" w:space="0" w:color="auto"/>
          </w:divBdr>
        </w:div>
        <w:div w:id="2010210993">
          <w:marLeft w:val="0"/>
          <w:marRight w:val="0"/>
          <w:marTop w:val="0"/>
          <w:marBottom w:val="0"/>
          <w:divBdr>
            <w:top w:val="none" w:sz="0" w:space="0" w:color="auto"/>
            <w:left w:val="none" w:sz="0" w:space="0" w:color="auto"/>
            <w:bottom w:val="none" w:sz="0" w:space="0" w:color="auto"/>
            <w:right w:val="none" w:sz="0" w:space="0" w:color="auto"/>
          </w:divBdr>
        </w:div>
        <w:div w:id="1116411733">
          <w:marLeft w:val="0"/>
          <w:marRight w:val="0"/>
          <w:marTop w:val="0"/>
          <w:marBottom w:val="0"/>
          <w:divBdr>
            <w:top w:val="none" w:sz="0" w:space="0" w:color="auto"/>
            <w:left w:val="none" w:sz="0" w:space="0" w:color="auto"/>
            <w:bottom w:val="none" w:sz="0" w:space="0" w:color="auto"/>
            <w:right w:val="none" w:sz="0" w:space="0" w:color="auto"/>
          </w:divBdr>
        </w:div>
        <w:div w:id="529808003">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15849979">
          <w:marLeft w:val="0"/>
          <w:marRight w:val="0"/>
          <w:marTop w:val="0"/>
          <w:marBottom w:val="0"/>
          <w:divBdr>
            <w:top w:val="none" w:sz="0" w:space="0" w:color="auto"/>
            <w:left w:val="none" w:sz="0" w:space="0" w:color="auto"/>
            <w:bottom w:val="none" w:sz="0" w:space="0" w:color="auto"/>
            <w:right w:val="none" w:sz="0" w:space="0" w:color="auto"/>
          </w:divBdr>
        </w:div>
        <w:div w:id="1153062270">
          <w:marLeft w:val="0"/>
          <w:marRight w:val="0"/>
          <w:marTop w:val="0"/>
          <w:marBottom w:val="0"/>
          <w:divBdr>
            <w:top w:val="none" w:sz="0" w:space="0" w:color="auto"/>
            <w:left w:val="none" w:sz="0" w:space="0" w:color="auto"/>
            <w:bottom w:val="none" w:sz="0" w:space="0" w:color="auto"/>
            <w:right w:val="none" w:sz="0" w:space="0" w:color="auto"/>
          </w:divBdr>
        </w:div>
        <w:div w:id="1660840888">
          <w:marLeft w:val="0"/>
          <w:marRight w:val="0"/>
          <w:marTop w:val="0"/>
          <w:marBottom w:val="0"/>
          <w:divBdr>
            <w:top w:val="none" w:sz="0" w:space="0" w:color="auto"/>
            <w:left w:val="none" w:sz="0" w:space="0" w:color="auto"/>
            <w:bottom w:val="none" w:sz="0" w:space="0" w:color="auto"/>
            <w:right w:val="none" w:sz="0" w:space="0" w:color="auto"/>
          </w:divBdr>
        </w:div>
        <w:div w:id="228346054">
          <w:marLeft w:val="0"/>
          <w:marRight w:val="0"/>
          <w:marTop w:val="0"/>
          <w:marBottom w:val="0"/>
          <w:divBdr>
            <w:top w:val="none" w:sz="0" w:space="0" w:color="auto"/>
            <w:left w:val="none" w:sz="0" w:space="0" w:color="auto"/>
            <w:bottom w:val="none" w:sz="0" w:space="0" w:color="auto"/>
            <w:right w:val="none" w:sz="0" w:space="0" w:color="auto"/>
          </w:divBdr>
        </w:div>
        <w:div w:id="2009015008">
          <w:marLeft w:val="0"/>
          <w:marRight w:val="0"/>
          <w:marTop w:val="0"/>
          <w:marBottom w:val="0"/>
          <w:divBdr>
            <w:top w:val="none" w:sz="0" w:space="0" w:color="auto"/>
            <w:left w:val="none" w:sz="0" w:space="0" w:color="auto"/>
            <w:bottom w:val="none" w:sz="0" w:space="0" w:color="auto"/>
            <w:right w:val="none" w:sz="0" w:space="0" w:color="auto"/>
          </w:divBdr>
        </w:div>
        <w:div w:id="1972133294">
          <w:marLeft w:val="0"/>
          <w:marRight w:val="0"/>
          <w:marTop w:val="0"/>
          <w:marBottom w:val="0"/>
          <w:divBdr>
            <w:top w:val="none" w:sz="0" w:space="0" w:color="auto"/>
            <w:left w:val="none" w:sz="0" w:space="0" w:color="auto"/>
            <w:bottom w:val="none" w:sz="0" w:space="0" w:color="auto"/>
            <w:right w:val="none" w:sz="0" w:space="0" w:color="auto"/>
          </w:divBdr>
        </w:div>
        <w:div w:id="2132479502">
          <w:marLeft w:val="0"/>
          <w:marRight w:val="0"/>
          <w:marTop w:val="0"/>
          <w:marBottom w:val="0"/>
          <w:divBdr>
            <w:top w:val="none" w:sz="0" w:space="0" w:color="auto"/>
            <w:left w:val="none" w:sz="0" w:space="0" w:color="auto"/>
            <w:bottom w:val="none" w:sz="0" w:space="0" w:color="auto"/>
            <w:right w:val="none" w:sz="0" w:space="0" w:color="auto"/>
          </w:divBdr>
        </w:div>
      </w:divsChild>
    </w:div>
    <w:div w:id="818963057">
      <w:bodyDiv w:val="1"/>
      <w:marLeft w:val="0"/>
      <w:marRight w:val="0"/>
      <w:marTop w:val="0"/>
      <w:marBottom w:val="0"/>
      <w:divBdr>
        <w:top w:val="none" w:sz="0" w:space="0" w:color="auto"/>
        <w:left w:val="none" w:sz="0" w:space="0" w:color="auto"/>
        <w:bottom w:val="none" w:sz="0" w:space="0" w:color="auto"/>
        <w:right w:val="none" w:sz="0" w:space="0" w:color="auto"/>
      </w:divBdr>
    </w:div>
    <w:div w:id="1136139347">
      <w:bodyDiv w:val="1"/>
      <w:marLeft w:val="0"/>
      <w:marRight w:val="0"/>
      <w:marTop w:val="0"/>
      <w:marBottom w:val="0"/>
      <w:divBdr>
        <w:top w:val="none" w:sz="0" w:space="0" w:color="auto"/>
        <w:left w:val="none" w:sz="0" w:space="0" w:color="auto"/>
        <w:bottom w:val="none" w:sz="0" w:space="0" w:color="auto"/>
        <w:right w:val="none" w:sz="0" w:space="0" w:color="auto"/>
      </w:divBdr>
      <w:divsChild>
        <w:div w:id="1640919296">
          <w:marLeft w:val="0"/>
          <w:marRight w:val="0"/>
          <w:marTop w:val="0"/>
          <w:marBottom w:val="0"/>
          <w:divBdr>
            <w:top w:val="none" w:sz="0" w:space="0" w:color="auto"/>
            <w:left w:val="none" w:sz="0" w:space="0" w:color="auto"/>
            <w:bottom w:val="none" w:sz="0" w:space="0" w:color="auto"/>
            <w:right w:val="none" w:sz="0" w:space="0" w:color="auto"/>
          </w:divBdr>
        </w:div>
      </w:divsChild>
    </w:div>
    <w:div w:id="1285696566">
      <w:bodyDiv w:val="1"/>
      <w:marLeft w:val="0"/>
      <w:marRight w:val="0"/>
      <w:marTop w:val="0"/>
      <w:marBottom w:val="0"/>
      <w:divBdr>
        <w:top w:val="none" w:sz="0" w:space="0" w:color="auto"/>
        <w:left w:val="none" w:sz="0" w:space="0" w:color="auto"/>
        <w:bottom w:val="none" w:sz="0" w:space="0" w:color="auto"/>
        <w:right w:val="none" w:sz="0" w:space="0" w:color="auto"/>
      </w:divBdr>
      <w:divsChild>
        <w:div w:id="261761340">
          <w:marLeft w:val="0"/>
          <w:marRight w:val="0"/>
          <w:marTop w:val="0"/>
          <w:marBottom w:val="0"/>
          <w:divBdr>
            <w:top w:val="none" w:sz="0" w:space="0" w:color="auto"/>
            <w:left w:val="none" w:sz="0" w:space="0" w:color="auto"/>
            <w:bottom w:val="none" w:sz="0" w:space="0" w:color="auto"/>
            <w:right w:val="none" w:sz="0" w:space="0" w:color="auto"/>
          </w:divBdr>
        </w:div>
        <w:div w:id="2020891552">
          <w:marLeft w:val="0"/>
          <w:marRight w:val="0"/>
          <w:marTop w:val="0"/>
          <w:marBottom w:val="0"/>
          <w:divBdr>
            <w:top w:val="none" w:sz="0" w:space="0" w:color="auto"/>
            <w:left w:val="none" w:sz="0" w:space="0" w:color="auto"/>
            <w:bottom w:val="none" w:sz="0" w:space="0" w:color="auto"/>
            <w:right w:val="none" w:sz="0" w:space="0" w:color="auto"/>
          </w:divBdr>
        </w:div>
        <w:div w:id="554506117">
          <w:marLeft w:val="0"/>
          <w:marRight w:val="0"/>
          <w:marTop w:val="0"/>
          <w:marBottom w:val="0"/>
          <w:divBdr>
            <w:top w:val="none" w:sz="0" w:space="0" w:color="auto"/>
            <w:left w:val="none" w:sz="0" w:space="0" w:color="auto"/>
            <w:bottom w:val="none" w:sz="0" w:space="0" w:color="auto"/>
            <w:right w:val="none" w:sz="0" w:space="0" w:color="auto"/>
          </w:divBdr>
        </w:div>
        <w:div w:id="1256325131">
          <w:marLeft w:val="0"/>
          <w:marRight w:val="0"/>
          <w:marTop w:val="0"/>
          <w:marBottom w:val="0"/>
          <w:divBdr>
            <w:top w:val="none" w:sz="0" w:space="0" w:color="auto"/>
            <w:left w:val="none" w:sz="0" w:space="0" w:color="auto"/>
            <w:bottom w:val="none" w:sz="0" w:space="0" w:color="auto"/>
            <w:right w:val="none" w:sz="0" w:space="0" w:color="auto"/>
          </w:divBdr>
        </w:div>
        <w:div w:id="831679235">
          <w:marLeft w:val="0"/>
          <w:marRight w:val="0"/>
          <w:marTop w:val="0"/>
          <w:marBottom w:val="0"/>
          <w:divBdr>
            <w:top w:val="none" w:sz="0" w:space="0" w:color="auto"/>
            <w:left w:val="none" w:sz="0" w:space="0" w:color="auto"/>
            <w:bottom w:val="none" w:sz="0" w:space="0" w:color="auto"/>
            <w:right w:val="none" w:sz="0" w:space="0" w:color="auto"/>
          </w:divBdr>
        </w:div>
        <w:div w:id="2139957479">
          <w:marLeft w:val="0"/>
          <w:marRight w:val="0"/>
          <w:marTop w:val="0"/>
          <w:marBottom w:val="0"/>
          <w:divBdr>
            <w:top w:val="none" w:sz="0" w:space="0" w:color="auto"/>
            <w:left w:val="none" w:sz="0" w:space="0" w:color="auto"/>
            <w:bottom w:val="none" w:sz="0" w:space="0" w:color="auto"/>
            <w:right w:val="none" w:sz="0" w:space="0" w:color="auto"/>
          </w:divBdr>
        </w:div>
        <w:div w:id="886995026">
          <w:marLeft w:val="0"/>
          <w:marRight w:val="0"/>
          <w:marTop w:val="0"/>
          <w:marBottom w:val="0"/>
          <w:divBdr>
            <w:top w:val="none" w:sz="0" w:space="0" w:color="auto"/>
            <w:left w:val="none" w:sz="0" w:space="0" w:color="auto"/>
            <w:bottom w:val="none" w:sz="0" w:space="0" w:color="auto"/>
            <w:right w:val="none" w:sz="0" w:space="0" w:color="auto"/>
          </w:divBdr>
        </w:div>
        <w:div w:id="190804341">
          <w:marLeft w:val="0"/>
          <w:marRight w:val="0"/>
          <w:marTop w:val="0"/>
          <w:marBottom w:val="0"/>
          <w:divBdr>
            <w:top w:val="none" w:sz="0" w:space="0" w:color="auto"/>
            <w:left w:val="none" w:sz="0" w:space="0" w:color="auto"/>
            <w:bottom w:val="none" w:sz="0" w:space="0" w:color="auto"/>
            <w:right w:val="none" w:sz="0" w:space="0" w:color="auto"/>
          </w:divBdr>
        </w:div>
        <w:div w:id="1104568601">
          <w:marLeft w:val="0"/>
          <w:marRight w:val="0"/>
          <w:marTop w:val="0"/>
          <w:marBottom w:val="0"/>
          <w:divBdr>
            <w:top w:val="none" w:sz="0" w:space="0" w:color="auto"/>
            <w:left w:val="none" w:sz="0" w:space="0" w:color="auto"/>
            <w:bottom w:val="none" w:sz="0" w:space="0" w:color="auto"/>
            <w:right w:val="none" w:sz="0" w:space="0" w:color="auto"/>
          </w:divBdr>
        </w:div>
        <w:div w:id="797382700">
          <w:marLeft w:val="0"/>
          <w:marRight w:val="0"/>
          <w:marTop w:val="0"/>
          <w:marBottom w:val="0"/>
          <w:divBdr>
            <w:top w:val="none" w:sz="0" w:space="0" w:color="auto"/>
            <w:left w:val="none" w:sz="0" w:space="0" w:color="auto"/>
            <w:bottom w:val="none" w:sz="0" w:space="0" w:color="auto"/>
            <w:right w:val="none" w:sz="0" w:space="0" w:color="auto"/>
          </w:divBdr>
        </w:div>
        <w:div w:id="1331788353">
          <w:marLeft w:val="0"/>
          <w:marRight w:val="0"/>
          <w:marTop w:val="0"/>
          <w:marBottom w:val="0"/>
          <w:divBdr>
            <w:top w:val="none" w:sz="0" w:space="0" w:color="auto"/>
            <w:left w:val="none" w:sz="0" w:space="0" w:color="auto"/>
            <w:bottom w:val="none" w:sz="0" w:space="0" w:color="auto"/>
            <w:right w:val="none" w:sz="0" w:space="0" w:color="auto"/>
          </w:divBdr>
        </w:div>
        <w:div w:id="1012801782">
          <w:marLeft w:val="0"/>
          <w:marRight w:val="0"/>
          <w:marTop w:val="0"/>
          <w:marBottom w:val="0"/>
          <w:divBdr>
            <w:top w:val="none" w:sz="0" w:space="0" w:color="auto"/>
            <w:left w:val="none" w:sz="0" w:space="0" w:color="auto"/>
            <w:bottom w:val="none" w:sz="0" w:space="0" w:color="auto"/>
            <w:right w:val="none" w:sz="0" w:space="0" w:color="auto"/>
          </w:divBdr>
        </w:div>
        <w:div w:id="357388346">
          <w:marLeft w:val="0"/>
          <w:marRight w:val="0"/>
          <w:marTop w:val="0"/>
          <w:marBottom w:val="0"/>
          <w:divBdr>
            <w:top w:val="none" w:sz="0" w:space="0" w:color="auto"/>
            <w:left w:val="none" w:sz="0" w:space="0" w:color="auto"/>
            <w:bottom w:val="none" w:sz="0" w:space="0" w:color="auto"/>
            <w:right w:val="none" w:sz="0" w:space="0" w:color="auto"/>
          </w:divBdr>
        </w:div>
        <w:div w:id="1624724426">
          <w:marLeft w:val="0"/>
          <w:marRight w:val="0"/>
          <w:marTop w:val="0"/>
          <w:marBottom w:val="0"/>
          <w:divBdr>
            <w:top w:val="none" w:sz="0" w:space="0" w:color="auto"/>
            <w:left w:val="none" w:sz="0" w:space="0" w:color="auto"/>
            <w:bottom w:val="none" w:sz="0" w:space="0" w:color="auto"/>
            <w:right w:val="none" w:sz="0" w:space="0" w:color="auto"/>
          </w:divBdr>
        </w:div>
        <w:div w:id="457643939">
          <w:marLeft w:val="0"/>
          <w:marRight w:val="0"/>
          <w:marTop w:val="0"/>
          <w:marBottom w:val="0"/>
          <w:divBdr>
            <w:top w:val="none" w:sz="0" w:space="0" w:color="auto"/>
            <w:left w:val="none" w:sz="0" w:space="0" w:color="auto"/>
            <w:bottom w:val="none" w:sz="0" w:space="0" w:color="auto"/>
            <w:right w:val="none" w:sz="0" w:space="0" w:color="auto"/>
          </w:divBdr>
        </w:div>
        <w:div w:id="1176963970">
          <w:marLeft w:val="0"/>
          <w:marRight w:val="0"/>
          <w:marTop w:val="0"/>
          <w:marBottom w:val="0"/>
          <w:divBdr>
            <w:top w:val="none" w:sz="0" w:space="0" w:color="auto"/>
            <w:left w:val="none" w:sz="0" w:space="0" w:color="auto"/>
            <w:bottom w:val="none" w:sz="0" w:space="0" w:color="auto"/>
            <w:right w:val="none" w:sz="0" w:space="0" w:color="auto"/>
          </w:divBdr>
        </w:div>
        <w:div w:id="2136488384">
          <w:marLeft w:val="0"/>
          <w:marRight w:val="0"/>
          <w:marTop w:val="0"/>
          <w:marBottom w:val="0"/>
          <w:divBdr>
            <w:top w:val="none" w:sz="0" w:space="0" w:color="auto"/>
            <w:left w:val="none" w:sz="0" w:space="0" w:color="auto"/>
            <w:bottom w:val="none" w:sz="0" w:space="0" w:color="auto"/>
            <w:right w:val="none" w:sz="0" w:space="0" w:color="auto"/>
          </w:divBdr>
        </w:div>
        <w:div w:id="555167783">
          <w:marLeft w:val="0"/>
          <w:marRight w:val="0"/>
          <w:marTop w:val="0"/>
          <w:marBottom w:val="0"/>
          <w:divBdr>
            <w:top w:val="none" w:sz="0" w:space="0" w:color="auto"/>
            <w:left w:val="none" w:sz="0" w:space="0" w:color="auto"/>
            <w:bottom w:val="none" w:sz="0" w:space="0" w:color="auto"/>
            <w:right w:val="none" w:sz="0" w:space="0" w:color="auto"/>
          </w:divBdr>
        </w:div>
        <w:div w:id="1689136533">
          <w:marLeft w:val="0"/>
          <w:marRight w:val="0"/>
          <w:marTop w:val="0"/>
          <w:marBottom w:val="0"/>
          <w:divBdr>
            <w:top w:val="none" w:sz="0" w:space="0" w:color="auto"/>
            <w:left w:val="none" w:sz="0" w:space="0" w:color="auto"/>
            <w:bottom w:val="none" w:sz="0" w:space="0" w:color="auto"/>
            <w:right w:val="none" w:sz="0" w:space="0" w:color="auto"/>
          </w:divBdr>
        </w:div>
        <w:div w:id="1302073289">
          <w:marLeft w:val="0"/>
          <w:marRight w:val="0"/>
          <w:marTop w:val="0"/>
          <w:marBottom w:val="0"/>
          <w:divBdr>
            <w:top w:val="none" w:sz="0" w:space="0" w:color="auto"/>
            <w:left w:val="none" w:sz="0" w:space="0" w:color="auto"/>
            <w:bottom w:val="none" w:sz="0" w:space="0" w:color="auto"/>
            <w:right w:val="none" w:sz="0" w:space="0" w:color="auto"/>
          </w:divBdr>
        </w:div>
        <w:div w:id="763695914">
          <w:marLeft w:val="0"/>
          <w:marRight w:val="0"/>
          <w:marTop w:val="0"/>
          <w:marBottom w:val="0"/>
          <w:divBdr>
            <w:top w:val="none" w:sz="0" w:space="0" w:color="auto"/>
            <w:left w:val="none" w:sz="0" w:space="0" w:color="auto"/>
            <w:bottom w:val="none" w:sz="0" w:space="0" w:color="auto"/>
            <w:right w:val="none" w:sz="0" w:space="0" w:color="auto"/>
          </w:divBdr>
        </w:div>
        <w:div w:id="928924388">
          <w:marLeft w:val="0"/>
          <w:marRight w:val="0"/>
          <w:marTop w:val="0"/>
          <w:marBottom w:val="0"/>
          <w:divBdr>
            <w:top w:val="none" w:sz="0" w:space="0" w:color="auto"/>
            <w:left w:val="none" w:sz="0" w:space="0" w:color="auto"/>
            <w:bottom w:val="none" w:sz="0" w:space="0" w:color="auto"/>
            <w:right w:val="none" w:sz="0" w:space="0" w:color="auto"/>
          </w:divBdr>
        </w:div>
        <w:div w:id="915743788">
          <w:marLeft w:val="0"/>
          <w:marRight w:val="0"/>
          <w:marTop w:val="0"/>
          <w:marBottom w:val="0"/>
          <w:divBdr>
            <w:top w:val="none" w:sz="0" w:space="0" w:color="auto"/>
            <w:left w:val="none" w:sz="0" w:space="0" w:color="auto"/>
            <w:bottom w:val="none" w:sz="0" w:space="0" w:color="auto"/>
            <w:right w:val="none" w:sz="0" w:space="0" w:color="auto"/>
          </w:divBdr>
        </w:div>
        <w:div w:id="836073766">
          <w:marLeft w:val="0"/>
          <w:marRight w:val="0"/>
          <w:marTop w:val="0"/>
          <w:marBottom w:val="0"/>
          <w:divBdr>
            <w:top w:val="none" w:sz="0" w:space="0" w:color="auto"/>
            <w:left w:val="none" w:sz="0" w:space="0" w:color="auto"/>
            <w:bottom w:val="none" w:sz="0" w:space="0" w:color="auto"/>
            <w:right w:val="none" w:sz="0" w:space="0" w:color="auto"/>
          </w:divBdr>
        </w:div>
        <w:div w:id="1341930849">
          <w:marLeft w:val="0"/>
          <w:marRight w:val="0"/>
          <w:marTop w:val="0"/>
          <w:marBottom w:val="0"/>
          <w:divBdr>
            <w:top w:val="none" w:sz="0" w:space="0" w:color="auto"/>
            <w:left w:val="none" w:sz="0" w:space="0" w:color="auto"/>
            <w:bottom w:val="none" w:sz="0" w:space="0" w:color="auto"/>
            <w:right w:val="none" w:sz="0" w:space="0" w:color="auto"/>
          </w:divBdr>
        </w:div>
        <w:div w:id="1437139091">
          <w:marLeft w:val="0"/>
          <w:marRight w:val="0"/>
          <w:marTop w:val="0"/>
          <w:marBottom w:val="0"/>
          <w:divBdr>
            <w:top w:val="none" w:sz="0" w:space="0" w:color="auto"/>
            <w:left w:val="none" w:sz="0" w:space="0" w:color="auto"/>
            <w:bottom w:val="none" w:sz="0" w:space="0" w:color="auto"/>
            <w:right w:val="none" w:sz="0" w:space="0" w:color="auto"/>
          </w:divBdr>
        </w:div>
        <w:div w:id="75790399">
          <w:marLeft w:val="0"/>
          <w:marRight w:val="0"/>
          <w:marTop w:val="0"/>
          <w:marBottom w:val="0"/>
          <w:divBdr>
            <w:top w:val="none" w:sz="0" w:space="0" w:color="auto"/>
            <w:left w:val="none" w:sz="0" w:space="0" w:color="auto"/>
            <w:bottom w:val="none" w:sz="0" w:space="0" w:color="auto"/>
            <w:right w:val="none" w:sz="0" w:space="0" w:color="auto"/>
          </w:divBdr>
        </w:div>
        <w:div w:id="937758496">
          <w:marLeft w:val="0"/>
          <w:marRight w:val="0"/>
          <w:marTop w:val="0"/>
          <w:marBottom w:val="0"/>
          <w:divBdr>
            <w:top w:val="none" w:sz="0" w:space="0" w:color="auto"/>
            <w:left w:val="none" w:sz="0" w:space="0" w:color="auto"/>
            <w:bottom w:val="none" w:sz="0" w:space="0" w:color="auto"/>
            <w:right w:val="none" w:sz="0" w:space="0" w:color="auto"/>
          </w:divBdr>
        </w:div>
        <w:div w:id="1482842050">
          <w:marLeft w:val="0"/>
          <w:marRight w:val="0"/>
          <w:marTop w:val="0"/>
          <w:marBottom w:val="0"/>
          <w:divBdr>
            <w:top w:val="none" w:sz="0" w:space="0" w:color="auto"/>
            <w:left w:val="none" w:sz="0" w:space="0" w:color="auto"/>
            <w:bottom w:val="none" w:sz="0" w:space="0" w:color="auto"/>
            <w:right w:val="none" w:sz="0" w:space="0" w:color="auto"/>
          </w:divBdr>
        </w:div>
      </w:divsChild>
    </w:div>
    <w:div w:id="1290624838">
      <w:bodyDiv w:val="1"/>
      <w:marLeft w:val="0"/>
      <w:marRight w:val="0"/>
      <w:marTop w:val="0"/>
      <w:marBottom w:val="0"/>
      <w:divBdr>
        <w:top w:val="none" w:sz="0" w:space="0" w:color="auto"/>
        <w:left w:val="none" w:sz="0" w:space="0" w:color="auto"/>
        <w:bottom w:val="none" w:sz="0" w:space="0" w:color="auto"/>
        <w:right w:val="none" w:sz="0" w:space="0" w:color="auto"/>
      </w:divBdr>
      <w:divsChild>
        <w:div w:id="1947034853">
          <w:marLeft w:val="0"/>
          <w:marRight w:val="0"/>
          <w:marTop w:val="0"/>
          <w:marBottom w:val="0"/>
          <w:divBdr>
            <w:top w:val="none" w:sz="0" w:space="0" w:color="auto"/>
            <w:left w:val="none" w:sz="0" w:space="0" w:color="auto"/>
            <w:bottom w:val="none" w:sz="0" w:space="0" w:color="auto"/>
            <w:right w:val="none" w:sz="0" w:space="0" w:color="auto"/>
          </w:divBdr>
        </w:div>
      </w:divsChild>
    </w:div>
    <w:div w:id="1375546740">
      <w:bodyDiv w:val="1"/>
      <w:marLeft w:val="0"/>
      <w:marRight w:val="0"/>
      <w:marTop w:val="0"/>
      <w:marBottom w:val="0"/>
      <w:divBdr>
        <w:top w:val="none" w:sz="0" w:space="0" w:color="auto"/>
        <w:left w:val="none" w:sz="0" w:space="0" w:color="auto"/>
        <w:bottom w:val="none" w:sz="0" w:space="0" w:color="auto"/>
        <w:right w:val="none" w:sz="0" w:space="0" w:color="auto"/>
      </w:divBdr>
      <w:divsChild>
        <w:div w:id="941450910">
          <w:marLeft w:val="0"/>
          <w:marRight w:val="0"/>
          <w:marTop w:val="0"/>
          <w:marBottom w:val="0"/>
          <w:divBdr>
            <w:top w:val="none" w:sz="0" w:space="0" w:color="auto"/>
            <w:left w:val="none" w:sz="0" w:space="0" w:color="auto"/>
            <w:bottom w:val="none" w:sz="0" w:space="0" w:color="auto"/>
            <w:right w:val="none" w:sz="0" w:space="0" w:color="auto"/>
          </w:divBdr>
        </w:div>
      </w:divsChild>
    </w:div>
    <w:div w:id="1418868462">
      <w:bodyDiv w:val="1"/>
      <w:marLeft w:val="0"/>
      <w:marRight w:val="0"/>
      <w:marTop w:val="0"/>
      <w:marBottom w:val="0"/>
      <w:divBdr>
        <w:top w:val="none" w:sz="0" w:space="0" w:color="auto"/>
        <w:left w:val="none" w:sz="0" w:space="0" w:color="auto"/>
        <w:bottom w:val="none" w:sz="0" w:space="0" w:color="auto"/>
        <w:right w:val="none" w:sz="0" w:space="0" w:color="auto"/>
      </w:divBdr>
      <w:divsChild>
        <w:div w:id="700515230">
          <w:marLeft w:val="0"/>
          <w:marRight w:val="0"/>
          <w:marTop w:val="0"/>
          <w:marBottom w:val="0"/>
          <w:divBdr>
            <w:top w:val="none" w:sz="0" w:space="0" w:color="auto"/>
            <w:left w:val="none" w:sz="0" w:space="0" w:color="auto"/>
            <w:bottom w:val="none" w:sz="0" w:space="0" w:color="auto"/>
            <w:right w:val="none" w:sz="0" w:space="0" w:color="auto"/>
          </w:divBdr>
        </w:div>
        <w:div w:id="1087842999">
          <w:marLeft w:val="0"/>
          <w:marRight w:val="0"/>
          <w:marTop w:val="0"/>
          <w:marBottom w:val="0"/>
          <w:divBdr>
            <w:top w:val="none" w:sz="0" w:space="0" w:color="auto"/>
            <w:left w:val="none" w:sz="0" w:space="0" w:color="auto"/>
            <w:bottom w:val="none" w:sz="0" w:space="0" w:color="auto"/>
            <w:right w:val="none" w:sz="0" w:space="0" w:color="auto"/>
          </w:divBdr>
        </w:div>
        <w:div w:id="961574879">
          <w:marLeft w:val="0"/>
          <w:marRight w:val="0"/>
          <w:marTop w:val="0"/>
          <w:marBottom w:val="0"/>
          <w:divBdr>
            <w:top w:val="none" w:sz="0" w:space="0" w:color="auto"/>
            <w:left w:val="none" w:sz="0" w:space="0" w:color="auto"/>
            <w:bottom w:val="none" w:sz="0" w:space="0" w:color="auto"/>
            <w:right w:val="none" w:sz="0" w:space="0" w:color="auto"/>
          </w:divBdr>
        </w:div>
        <w:div w:id="1668556507">
          <w:marLeft w:val="0"/>
          <w:marRight w:val="0"/>
          <w:marTop w:val="0"/>
          <w:marBottom w:val="0"/>
          <w:divBdr>
            <w:top w:val="none" w:sz="0" w:space="0" w:color="auto"/>
            <w:left w:val="none" w:sz="0" w:space="0" w:color="auto"/>
            <w:bottom w:val="none" w:sz="0" w:space="0" w:color="auto"/>
            <w:right w:val="none" w:sz="0" w:space="0" w:color="auto"/>
          </w:divBdr>
        </w:div>
        <w:div w:id="1173884282">
          <w:marLeft w:val="0"/>
          <w:marRight w:val="0"/>
          <w:marTop w:val="0"/>
          <w:marBottom w:val="0"/>
          <w:divBdr>
            <w:top w:val="none" w:sz="0" w:space="0" w:color="auto"/>
            <w:left w:val="none" w:sz="0" w:space="0" w:color="auto"/>
            <w:bottom w:val="none" w:sz="0" w:space="0" w:color="auto"/>
            <w:right w:val="none" w:sz="0" w:space="0" w:color="auto"/>
          </w:divBdr>
        </w:div>
        <w:div w:id="510728250">
          <w:marLeft w:val="0"/>
          <w:marRight w:val="0"/>
          <w:marTop w:val="0"/>
          <w:marBottom w:val="0"/>
          <w:divBdr>
            <w:top w:val="none" w:sz="0" w:space="0" w:color="auto"/>
            <w:left w:val="none" w:sz="0" w:space="0" w:color="auto"/>
            <w:bottom w:val="none" w:sz="0" w:space="0" w:color="auto"/>
            <w:right w:val="none" w:sz="0" w:space="0" w:color="auto"/>
          </w:divBdr>
        </w:div>
        <w:div w:id="8066885">
          <w:marLeft w:val="0"/>
          <w:marRight w:val="0"/>
          <w:marTop w:val="0"/>
          <w:marBottom w:val="0"/>
          <w:divBdr>
            <w:top w:val="none" w:sz="0" w:space="0" w:color="auto"/>
            <w:left w:val="none" w:sz="0" w:space="0" w:color="auto"/>
            <w:bottom w:val="none" w:sz="0" w:space="0" w:color="auto"/>
            <w:right w:val="none" w:sz="0" w:space="0" w:color="auto"/>
          </w:divBdr>
        </w:div>
        <w:div w:id="815342019">
          <w:marLeft w:val="0"/>
          <w:marRight w:val="0"/>
          <w:marTop w:val="0"/>
          <w:marBottom w:val="0"/>
          <w:divBdr>
            <w:top w:val="none" w:sz="0" w:space="0" w:color="auto"/>
            <w:left w:val="none" w:sz="0" w:space="0" w:color="auto"/>
            <w:bottom w:val="none" w:sz="0" w:space="0" w:color="auto"/>
            <w:right w:val="none" w:sz="0" w:space="0" w:color="auto"/>
          </w:divBdr>
        </w:div>
        <w:div w:id="1147433238">
          <w:marLeft w:val="0"/>
          <w:marRight w:val="0"/>
          <w:marTop w:val="0"/>
          <w:marBottom w:val="0"/>
          <w:divBdr>
            <w:top w:val="none" w:sz="0" w:space="0" w:color="auto"/>
            <w:left w:val="none" w:sz="0" w:space="0" w:color="auto"/>
            <w:bottom w:val="none" w:sz="0" w:space="0" w:color="auto"/>
            <w:right w:val="none" w:sz="0" w:space="0" w:color="auto"/>
          </w:divBdr>
        </w:div>
        <w:div w:id="2132741941">
          <w:marLeft w:val="0"/>
          <w:marRight w:val="0"/>
          <w:marTop w:val="0"/>
          <w:marBottom w:val="0"/>
          <w:divBdr>
            <w:top w:val="none" w:sz="0" w:space="0" w:color="auto"/>
            <w:left w:val="none" w:sz="0" w:space="0" w:color="auto"/>
            <w:bottom w:val="none" w:sz="0" w:space="0" w:color="auto"/>
            <w:right w:val="none" w:sz="0" w:space="0" w:color="auto"/>
          </w:divBdr>
        </w:div>
        <w:div w:id="1872108245">
          <w:marLeft w:val="0"/>
          <w:marRight w:val="0"/>
          <w:marTop w:val="0"/>
          <w:marBottom w:val="0"/>
          <w:divBdr>
            <w:top w:val="none" w:sz="0" w:space="0" w:color="auto"/>
            <w:left w:val="none" w:sz="0" w:space="0" w:color="auto"/>
            <w:bottom w:val="none" w:sz="0" w:space="0" w:color="auto"/>
            <w:right w:val="none" w:sz="0" w:space="0" w:color="auto"/>
          </w:divBdr>
        </w:div>
        <w:div w:id="1541286536">
          <w:marLeft w:val="0"/>
          <w:marRight w:val="0"/>
          <w:marTop w:val="0"/>
          <w:marBottom w:val="0"/>
          <w:divBdr>
            <w:top w:val="none" w:sz="0" w:space="0" w:color="auto"/>
            <w:left w:val="none" w:sz="0" w:space="0" w:color="auto"/>
            <w:bottom w:val="none" w:sz="0" w:space="0" w:color="auto"/>
            <w:right w:val="none" w:sz="0" w:space="0" w:color="auto"/>
          </w:divBdr>
        </w:div>
        <w:div w:id="660893853">
          <w:marLeft w:val="0"/>
          <w:marRight w:val="0"/>
          <w:marTop w:val="0"/>
          <w:marBottom w:val="0"/>
          <w:divBdr>
            <w:top w:val="none" w:sz="0" w:space="0" w:color="auto"/>
            <w:left w:val="none" w:sz="0" w:space="0" w:color="auto"/>
            <w:bottom w:val="none" w:sz="0" w:space="0" w:color="auto"/>
            <w:right w:val="none" w:sz="0" w:space="0" w:color="auto"/>
          </w:divBdr>
        </w:div>
        <w:div w:id="1560558457">
          <w:marLeft w:val="0"/>
          <w:marRight w:val="0"/>
          <w:marTop w:val="0"/>
          <w:marBottom w:val="0"/>
          <w:divBdr>
            <w:top w:val="none" w:sz="0" w:space="0" w:color="auto"/>
            <w:left w:val="none" w:sz="0" w:space="0" w:color="auto"/>
            <w:bottom w:val="none" w:sz="0" w:space="0" w:color="auto"/>
            <w:right w:val="none" w:sz="0" w:space="0" w:color="auto"/>
          </w:divBdr>
        </w:div>
        <w:div w:id="732041673">
          <w:marLeft w:val="0"/>
          <w:marRight w:val="0"/>
          <w:marTop w:val="0"/>
          <w:marBottom w:val="0"/>
          <w:divBdr>
            <w:top w:val="none" w:sz="0" w:space="0" w:color="auto"/>
            <w:left w:val="none" w:sz="0" w:space="0" w:color="auto"/>
            <w:bottom w:val="none" w:sz="0" w:space="0" w:color="auto"/>
            <w:right w:val="none" w:sz="0" w:space="0" w:color="auto"/>
          </w:divBdr>
        </w:div>
        <w:div w:id="1197545233">
          <w:marLeft w:val="0"/>
          <w:marRight w:val="0"/>
          <w:marTop w:val="0"/>
          <w:marBottom w:val="0"/>
          <w:divBdr>
            <w:top w:val="none" w:sz="0" w:space="0" w:color="auto"/>
            <w:left w:val="none" w:sz="0" w:space="0" w:color="auto"/>
            <w:bottom w:val="none" w:sz="0" w:space="0" w:color="auto"/>
            <w:right w:val="none" w:sz="0" w:space="0" w:color="auto"/>
          </w:divBdr>
        </w:div>
        <w:div w:id="1668828756">
          <w:marLeft w:val="0"/>
          <w:marRight w:val="0"/>
          <w:marTop w:val="0"/>
          <w:marBottom w:val="0"/>
          <w:divBdr>
            <w:top w:val="none" w:sz="0" w:space="0" w:color="auto"/>
            <w:left w:val="none" w:sz="0" w:space="0" w:color="auto"/>
            <w:bottom w:val="none" w:sz="0" w:space="0" w:color="auto"/>
            <w:right w:val="none" w:sz="0" w:space="0" w:color="auto"/>
          </w:divBdr>
        </w:div>
        <w:div w:id="329526076">
          <w:marLeft w:val="0"/>
          <w:marRight w:val="0"/>
          <w:marTop w:val="0"/>
          <w:marBottom w:val="0"/>
          <w:divBdr>
            <w:top w:val="none" w:sz="0" w:space="0" w:color="auto"/>
            <w:left w:val="none" w:sz="0" w:space="0" w:color="auto"/>
            <w:bottom w:val="none" w:sz="0" w:space="0" w:color="auto"/>
            <w:right w:val="none" w:sz="0" w:space="0" w:color="auto"/>
          </w:divBdr>
        </w:div>
        <w:div w:id="592207416">
          <w:marLeft w:val="0"/>
          <w:marRight w:val="0"/>
          <w:marTop w:val="0"/>
          <w:marBottom w:val="0"/>
          <w:divBdr>
            <w:top w:val="none" w:sz="0" w:space="0" w:color="auto"/>
            <w:left w:val="none" w:sz="0" w:space="0" w:color="auto"/>
            <w:bottom w:val="none" w:sz="0" w:space="0" w:color="auto"/>
            <w:right w:val="none" w:sz="0" w:space="0" w:color="auto"/>
          </w:divBdr>
        </w:div>
        <w:div w:id="546602672">
          <w:marLeft w:val="0"/>
          <w:marRight w:val="0"/>
          <w:marTop w:val="0"/>
          <w:marBottom w:val="0"/>
          <w:divBdr>
            <w:top w:val="none" w:sz="0" w:space="0" w:color="auto"/>
            <w:left w:val="none" w:sz="0" w:space="0" w:color="auto"/>
            <w:bottom w:val="none" w:sz="0" w:space="0" w:color="auto"/>
            <w:right w:val="none" w:sz="0" w:space="0" w:color="auto"/>
          </w:divBdr>
        </w:div>
        <w:div w:id="1190756276">
          <w:marLeft w:val="0"/>
          <w:marRight w:val="0"/>
          <w:marTop w:val="0"/>
          <w:marBottom w:val="0"/>
          <w:divBdr>
            <w:top w:val="none" w:sz="0" w:space="0" w:color="auto"/>
            <w:left w:val="none" w:sz="0" w:space="0" w:color="auto"/>
            <w:bottom w:val="none" w:sz="0" w:space="0" w:color="auto"/>
            <w:right w:val="none" w:sz="0" w:space="0" w:color="auto"/>
          </w:divBdr>
        </w:div>
        <w:div w:id="1441803056">
          <w:marLeft w:val="0"/>
          <w:marRight w:val="0"/>
          <w:marTop w:val="0"/>
          <w:marBottom w:val="0"/>
          <w:divBdr>
            <w:top w:val="none" w:sz="0" w:space="0" w:color="auto"/>
            <w:left w:val="none" w:sz="0" w:space="0" w:color="auto"/>
            <w:bottom w:val="none" w:sz="0" w:space="0" w:color="auto"/>
            <w:right w:val="none" w:sz="0" w:space="0" w:color="auto"/>
          </w:divBdr>
        </w:div>
        <w:div w:id="1723401380">
          <w:marLeft w:val="0"/>
          <w:marRight w:val="0"/>
          <w:marTop w:val="0"/>
          <w:marBottom w:val="0"/>
          <w:divBdr>
            <w:top w:val="none" w:sz="0" w:space="0" w:color="auto"/>
            <w:left w:val="none" w:sz="0" w:space="0" w:color="auto"/>
            <w:bottom w:val="none" w:sz="0" w:space="0" w:color="auto"/>
            <w:right w:val="none" w:sz="0" w:space="0" w:color="auto"/>
          </w:divBdr>
        </w:div>
        <w:div w:id="519975069">
          <w:marLeft w:val="0"/>
          <w:marRight w:val="0"/>
          <w:marTop w:val="0"/>
          <w:marBottom w:val="0"/>
          <w:divBdr>
            <w:top w:val="none" w:sz="0" w:space="0" w:color="auto"/>
            <w:left w:val="none" w:sz="0" w:space="0" w:color="auto"/>
            <w:bottom w:val="none" w:sz="0" w:space="0" w:color="auto"/>
            <w:right w:val="none" w:sz="0" w:space="0" w:color="auto"/>
          </w:divBdr>
        </w:div>
        <w:div w:id="291712563">
          <w:marLeft w:val="0"/>
          <w:marRight w:val="0"/>
          <w:marTop w:val="0"/>
          <w:marBottom w:val="0"/>
          <w:divBdr>
            <w:top w:val="none" w:sz="0" w:space="0" w:color="auto"/>
            <w:left w:val="none" w:sz="0" w:space="0" w:color="auto"/>
            <w:bottom w:val="none" w:sz="0" w:space="0" w:color="auto"/>
            <w:right w:val="none" w:sz="0" w:space="0" w:color="auto"/>
          </w:divBdr>
        </w:div>
        <w:div w:id="1626932407">
          <w:marLeft w:val="0"/>
          <w:marRight w:val="0"/>
          <w:marTop w:val="0"/>
          <w:marBottom w:val="0"/>
          <w:divBdr>
            <w:top w:val="none" w:sz="0" w:space="0" w:color="auto"/>
            <w:left w:val="none" w:sz="0" w:space="0" w:color="auto"/>
            <w:bottom w:val="none" w:sz="0" w:space="0" w:color="auto"/>
            <w:right w:val="none" w:sz="0" w:space="0" w:color="auto"/>
          </w:divBdr>
        </w:div>
        <w:div w:id="1454254198">
          <w:marLeft w:val="0"/>
          <w:marRight w:val="0"/>
          <w:marTop w:val="0"/>
          <w:marBottom w:val="0"/>
          <w:divBdr>
            <w:top w:val="none" w:sz="0" w:space="0" w:color="auto"/>
            <w:left w:val="none" w:sz="0" w:space="0" w:color="auto"/>
            <w:bottom w:val="none" w:sz="0" w:space="0" w:color="auto"/>
            <w:right w:val="none" w:sz="0" w:space="0" w:color="auto"/>
          </w:divBdr>
        </w:div>
      </w:divsChild>
    </w:div>
    <w:div w:id="1446848180">
      <w:bodyDiv w:val="1"/>
      <w:marLeft w:val="0"/>
      <w:marRight w:val="0"/>
      <w:marTop w:val="0"/>
      <w:marBottom w:val="0"/>
      <w:divBdr>
        <w:top w:val="none" w:sz="0" w:space="0" w:color="auto"/>
        <w:left w:val="none" w:sz="0" w:space="0" w:color="auto"/>
        <w:bottom w:val="none" w:sz="0" w:space="0" w:color="auto"/>
        <w:right w:val="none" w:sz="0" w:space="0" w:color="auto"/>
      </w:divBdr>
      <w:divsChild>
        <w:div w:id="1774936774">
          <w:marLeft w:val="0"/>
          <w:marRight w:val="0"/>
          <w:marTop w:val="0"/>
          <w:marBottom w:val="0"/>
          <w:divBdr>
            <w:top w:val="none" w:sz="0" w:space="0" w:color="auto"/>
            <w:left w:val="none" w:sz="0" w:space="0" w:color="auto"/>
            <w:bottom w:val="none" w:sz="0" w:space="0" w:color="auto"/>
            <w:right w:val="none" w:sz="0" w:space="0" w:color="auto"/>
          </w:divBdr>
        </w:div>
        <w:div w:id="2040355102">
          <w:marLeft w:val="0"/>
          <w:marRight w:val="0"/>
          <w:marTop w:val="0"/>
          <w:marBottom w:val="0"/>
          <w:divBdr>
            <w:top w:val="none" w:sz="0" w:space="0" w:color="auto"/>
            <w:left w:val="none" w:sz="0" w:space="0" w:color="auto"/>
            <w:bottom w:val="none" w:sz="0" w:space="0" w:color="auto"/>
            <w:right w:val="none" w:sz="0" w:space="0" w:color="auto"/>
          </w:divBdr>
        </w:div>
        <w:div w:id="45758815">
          <w:marLeft w:val="0"/>
          <w:marRight w:val="0"/>
          <w:marTop w:val="0"/>
          <w:marBottom w:val="0"/>
          <w:divBdr>
            <w:top w:val="none" w:sz="0" w:space="0" w:color="auto"/>
            <w:left w:val="none" w:sz="0" w:space="0" w:color="auto"/>
            <w:bottom w:val="none" w:sz="0" w:space="0" w:color="auto"/>
            <w:right w:val="none" w:sz="0" w:space="0" w:color="auto"/>
          </w:divBdr>
        </w:div>
        <w:div w:id="329719824">
          <w:marLeft w:val="0"/>
          <w:marRight w:val="0"/>
          <w:marTop w:val="0"/>
          <w:marBottom w:val="0"/>
          <w:divBdr>
            <w:top w:val="none" w:sz="0" w:space="0" w:color="auto"/>
            <w:left w:val="none" w:sz="0" w:space="0" w:color="auto"/>
            <w:bottom w:val="none" w:sz="0" w:space="0" w:color="auto"/>
            <w:right w:val="none" w:sz="0" w:space="0" w:color="auto"/>
          </w:divBdr>
        </w:div>
        <w:div w:id="693506226">
          <w:marLeft w:val="0"/>
          <w:marRight w:val="0"/>
          <w:marTop w:val="0"/>
          <w:marBottom w:val="0"/>
          <w:divBdr>
            <w:top w:val="none" w:sz="0" w:space="0" w:color="auto"/>
            <w:left w:val="none" w:sz="0" w:space="0" w:color="auto"/>
            <w:bottom w:val="none" w:sz="0" w:space="0" w:color="auto"/>
            <w:right w:val="none" w:sz="0" w:space="0" w:color="auto"/>
          </w:divBdr>
        </w:div>
        <w:div w:id="405150685">
          <w:marLeft w:val="0"/>
          <w:marRight w:val="0"/>
          <w:marTop w:val="0"/>
          <w:marBottom w:val="0"/>
          <w:divBdr>
            <w:top w:val="none" w:sz="0" w:space="0" w:color="auto"/>
            <w:left w:val="none" w:sz="0" w:space="0" w:color="auto"/>
            <w:bottom w:val="none" w:sz="0" w:space="0" w:color="auto"/>
            <w:right w:val="none" w:sz="0" w:space="0" w:color="auto"/>
          </w:divBdr>
        </w:div>
        <w:div w:id="54401168">
          <w:marLeft w:val="0"/>
          <w:marRight w:val="0"/>
          <w:marTop w:val="0"/>
          <w:marBottom w:val="0"/>
          <w:divBdr>
            <w:top w:val="none" w:sz="0" w:space="0" w:color="auto"/>
            <w:left w:val="none" w:sz="0" w:space="0" w:color="auto"/>
            <w:bottom w:val="none" w:sz="0" w:space="0" w:color="auto"/>
            <w:right w:val="none" w:sz="0" w:space="0" w:color="auto"/>
          </w:divBdr>
        </w:div>
        <w:div w:id="1525942879">
          <w:marLeft w:val="0"/>
          <w:marRight w:val="0"/>
          <w:marTop w:val="0"/>
          <w:marBottom w:val="0"/>
          <w:divBdr>
            <w:top w:val="none" w:sz="0" w:space="0" w:color="auto"/>
            <w:left w:val="none" w:sz="0" w:space="0" w:color="auto"/>
            <w:bottom w:val="none" w:sz="0" w:space="0" w:color="auto"/>
            <w:right w:val="none" w:sz="0" w:space="0" w:color="auto"/>
          </w:divBdr>
        </w:div>
        <w:div w:id="1752852396">
          <w:marLeft w:val="0"/>
          <w:marRight w:val="0"/>
          <w:marTop w:val="0"/>
          <w:marBottom w:val="0"/>
          <w:divBdr>
            <w:top w:val="none" w:sz="0" w:space="0" w:color="auto"/>
            <w:left w:val="none" w:sz="0" w:space="0" w:color="auto"/>
            <w:bottom w:val="none" w:sz="0" w:space="0" w:color="auto"/>
            <w:right w:val="none" w:sz="0" w:space="0" w:color="auto"/>
          </w:divBdr>
        </w:div>
        <w:div w:id="1704476717">
          <w:marLeft w:val="0"/>
          <w:marRight w:val="0"/>
          <w:marTop w:val="0"/>
          <w:marBottom w:val="0"/>
          <w:divBdr>
            <w:top w:val="none" w:sz="0" w:space="0" w:color="auto"/>
            <w:left w:val="none" w:sz="0" w:space="0" w:color="auto"/>
            <w:bottom w:val="none" w:sz="0" w:space="0" w:color="auto"/>
            <w:right w:val="none" w:sz="0" w:space="0" w:color="auto"/>
          </w:divBdr>
        </w:div>
        <w:div w:id="640112915">
          <w:marLeft w:val="0"/>
          <w:marRight w:val="0"/>
          <w:marTop w:val="0"/>
          <w:marBottom w:val="0"/>
          <w:divBdr>
            <w:top w:val="none" w:sz="0" w:space="0" w:color="auto"/>
            <w:left w:val="none" w:sz="0" w:space="0" w:color="auto"/>
            <w:bottom w:val="none" w:sz="0" w:space="0" w:color="auto"/>
            <w:right w:val="none" w:sz="0" w:space="0" w:color="auto"/>
          </w:divBdr>
        </w:div>
        <w:div w:id="1169104500">
          <w:marLeft w:val="0"/>
          <w:marRight w:val="0"/>
          <w:marTop w:val="0"/>
          <w:marBottom w:val="0"/>
          <w:divBdr>
            <w:top w:val="none" w:sz="0" w:space="0" w:color="auto"/>
            <w:left w:val="none" w:sz="0" w:space="0" w:color="auto"/>
            <w:bottom w:val="none" w:sz="0" w:space="0" w:color="auto"/>
            <w:right w:val="none" w:sz="0" w:space="0" w:color="auto"/>
          </w:divBdr>
        </w:div>
        <w:div w:id="1801922151">
          <w:marLeft w:val="0"/>
          <w:marRight w:val="0"/>
          <w:marTop w:val="0"/>
          <w:marBottom w:val="0"/>
          <w:divBdr>
            <w:top w:val="none" w:sz="0" w:space="0" w:color="auto"/>
            <w:left w:val="none" w:sz="0" w:space="0" w:color="auto"/>
            <w:bottom w:val="none" w:sz="0" w:space="0" w:color="auto"/>
            <w:right w:val="none" w:sz="0" w:space="0" w:color="auto"/>
          </w:divBdr>
        </w:div>
        <w:div w:id="1535195746">
          <w:marLeft w:val="0"/>
          <w:marRight w:val="0"/>
          <w:marTop w:val="0"/>
          <w:marBottom w:val="0"/>
          <w:divBdr>
            <w:top w:val="none" w:sz="0" w:space="0" w:color="auto"/>
            <w:left w:val="none" w:sz="0" w:space="0" w:color="auto"/>
            <w:bottom w:val="none" w:sz="0" w:space="0" w:color="auto"/>
            <w:right w:val="none" w:sz="0" w:space="0" w:color="auto"/>
          </w:divBdr>
        </w:div>
        <w:div w:id="1450778612">
          <w:marLeft w:val="0"/>
          <w:marRight w:val="0"/>
          <w:marTop w:val="0"/>
          <w:marBottom w:val="0"/>
          <w:divBdr>
            <w:top w:val="none" w:sz="0" w:space="0" w:color="auto"/>
            <w:left w:val="none" w:sz="0" w:space="0" w:color="auto"/>
            <w:bottom w:val="none" w:sz="0" w:space="0" w:color="auto"/>
            <w:right w:val="none" w:sz="0" w:space="0" w:color="auto"/>
          </w:divBdr>
        </w:div>
        <w:div w:id="2001999904">
          <w:marLeft w:val="0"/>
          <w:marRight w:val="0"/>
          <w:marTop w:val="0"/>
          <w:marBottom w:val="0"/>
          <w:divBdr>
            <w:top w:val="none" w:sz="0" w:space="0" w:color="auto"/>
            <w:left w:val="none" w:sz="0" w:space="0" w:color="auto"/>
            <w:bottom w:val="none" w:sz="0" w:space="0" w:color="auto"/>
            <w:right w:val="none" w:sz="0" w:space="0" w:color="auto"/>
          </w:divBdr>
        </w:div>
        <w:div w:id="500127596">
          <w:marLeft w:val="0"/>
          <w:marRight w:val="0"/>
          <w:marTop w:val="0"/>
          <w:marBottom w:val="0"/>
          <w:divBdr>
            <w:top w:val="none" w:sz="0" w:space="0" w:color="auto"/>
            <w:left w:val="none" w:sz="0" w:space="0" w:color="auto"/>
            <w:bottom w:val="none" w:sz="0" w:space="0" w:color="auto"/>
            <w:right w:val="none" w:sz="0" w:space="0" w:color="auto"/>
          </w:divBdr>
        </w:div>
        <w:div w:id="1510370303">
          <w:marLeft w:val="0"/>
          <w:marRight w:val="0"/>
          <w:marTop w:val="0"/>
          <w:marBottom w:val="0"/>
          <w:divBdr>
            <w:top w:val="none" w:sz="0" w:space="0" w:color="auto"/>
            <w:left w:val="none" w:sz="0" w:space="0" w:color="auto"/>
            <w:bottom w:val="none" w:sz="0" w:space="0" w:color="auto"/>
            <w:right w:val="none" w:sz="0" w:space="0" w:color="auto"/>
          </w:divBdr>
        </w:div>
        <w:div w:id="722487597">
          <w:marLeft w:val="0"/>
          <w:marRight w:val="0"/>
          <w:marTop w:val="0"/>
          <w:marBottom w:val="0"/>
          <w:divBdr>
            <w:top w:val="none" w:sz="0" w:space="0" w:color="auto"/>
            <w:left w:val="none" w:sz="0" w:space="0" w:color="auto"/>
            <w:bottom w:val="none" w:sz="0" w:space="0" w:color="auto"/>
            <w:right w:val="none" w:sz="0" w:space="0" w:color="auto"/>
          </w:divBdr>
        </w:div>
        <w:div w:id="1382749505">
          <w:marLeft w:val="0"/>
          <w:marRight w:val="0"/>
          <w:marTop w:val="0"/>
          <w:marBottom w:val="0"/>
          <w:divBdr>
            <w:top w:val="none" w:sz="0" w:space="0" w:color="auto"/>
            <w:left w:val="none" w:sz="0" w:space="0" w:color="auto"/>
            <w:bottom w:val="none" w:sz="0" w:space="0" w:color="auto"/>
            <w:right w:val="none" w:sz="0" w:space="0" w:color="auto"/>
          </w:divBdr>
        </w:div>
        <w:div w:id="2102868427">
          <w:marLeft w:val="0"/>
          <w:marRight w:val="0"/>
          <w:marTop w:val="0"/>
          <w:marBottom w:val="0"/>
          <w:divBdr>
            <w:top w:val="none" w:sz="0" w:space="0" w:color="auto"/>
            <w:left w:val="none" w:sz="0" w:space="0" w:color="auto"/>
            <w:bottom w:val="none" w:sz="0" w:space="0" w:color="auto"/>
            <w:right w:val="none" w:sz="0" w:space="0" w:color="auto"/>
          </w:divBdr>
        </w:div>
        <w:div w:id="900562265">
          <w:marLeft w:val="0"/>
          <w:marRight w:val="0"/>
          <w:marTop w:val="0"/>
          <w:marBottom w:val="0"/>
          <w:divBdr>
            <w:top w:val="none" w:sz="0" w:space="0" w:color="auto"/>
            <w:left w:val="none" w:sz="0" w:space="0" w:color="auto"/>
            <w:bottom w:val="none" w:sz="0" w:space="0" w:color="auto"/>
            <w:right w:val="none" w:sz="0" w:space="0" w:color="auto"/>
          </w:divBdr>
        </w:div>
        <w:div w:id="2087610057">
          <w:marLeft w:val="0"/>
          <w:marRight w:val="0"/>
          <w:marTop w:val="0"/>
          <w:marBottom w:val="0"/>
          <w:divBdr>
            <w:top w:val="none" w:sz="0" w:space="0" w:color="auto"/>
            <w:left w:val="none" w:sz="0" w:space="0" w:color="auto"/>
            <w:bottom w:val="none" w:sz="0" w:space="0" w:color="auto"/>
            <w:right w:val="none" w:sz="0" w:space="0" w:color="auto"/>
          </w:divBdr>
        </w:div>
        <w:div w:id="1555846767">
          <w:marLeft w:val="0"/>
          <w:marRight w:val="0"/>
          <w:marTop w:val="0"/>
          <w:marBottom w:val="0"/>
          <w:divBdr>
            <w:top w:val="none" w:sz="0" w:space="0" w:color="auto"/>
            <w:left w:val="none" w:sz="0" w:space="0" w:color="auto"/>
            <w:bottom w:val="none" w:sz="0" w:space="0" w:color="auto"/>
            <w:right w:val="none" w:sz="0" w:space="0" w:color="auto"/>
          </w:divBdr>
        </w:div>
        <w:div w:id="95564037">
          <w:marLeft w:val="0"/>
          <w:marRight w:val="0"/>
          <w:marTop w:val="0"/>
          <w:marBottom w:val="0"/>
          <w:divBdr>
            <w:top w:val="none" w:sz="0" w:space="0" w:color="auto"/>
            <w:left w:val="none" w:sz="0" w:space="0" w:color="auto"/>
            <w:bottom w:val="none" w:sz="0" w:space="0" w:color="auto"/>
            <w:right w:val="none" w:sz="0" w:space="0" w:color="auto"/>
          </w:divBdr>
        </w:div>
        <w:div w:id="630091379">
          <w:marLeft w:val="0"/>
          <w:marRight w:val="0"/>
          <w:marTop w:val="0"/>
          <w:marBottom w:val="0"/>
          <w:divBdr>
            <w:top w:val="none" w:sz="0" w:space="0" w:color="auto"/>
            <w:left w:val="none" w:sz="0" w:space="0" w:color="auto"/>
            <w:bottom w:val="none" w:sz="0" w:space="0" w:color="auto"/>
            <w:right w:val="none" w:sz="0" w:space="0" w:color="auto"/>
          </w:divBdr>
        </w:div>
        <w:div w:id="1575779026">
          <w:marLeft w:val="0"/>
          <w:marRight w:val="0"/>
          <w:marTop w:val="0"/>
          <w:marBottom w:val="0"/>
          <w:divBdr>
            <w:top w:val="none" w:sz="0" w:space="0" w:color="auto"/>
            <w:left w:val="none" w:sz="0" w:space="0" w:color="auto"/>
            <w:bottom w:val="none" w:sz="0" w:space="0" w:color="auto"/>
            <w:right w:val="none" w:sz="0" w:space="0" w:color="auto"/>
          </w:divBdr>
        </w:div>
        <w:div w:id="1759062270">
          <w:marLeft w:val="0"/>
          <w:marRight w:val="0"/>
          <w:marTop w:val="0"/>
          <w:marBottom w:val="0"/>
          <w:divBdr>
            <w:top w:val="none" w:sz="0" w:space="0" w:color="auto"/>
            <w:left w:val="none" w:sz="0" w:space="0" w:color="auto"/>
            <w:bottom w:val="none" w:sz="0" w:space="0" w:color="auto"/>
            <w:right w:val="none" w:sz="0" w:space="0" w:color="auto"/>
          </w:divBdr>
        </w:div>
        <w:div w:id="774403131">
          <w:marLeft w:val="0"/>
          <w:marRight w:val="0"/>
          <w:marTop w:val="0"/>
          <w:marBottom w:val="0"/>
          <w:divBdr>
            <w:top w:val="none" w:sz="0" w:space="0" w:color="auto"/>
            <w:left w:val="none" w:sz="0" w:space="0" w:color="auto"/>
            <w:bottom w:val="none" w:sz="0" w:space="0" w:color="auto"/>
            <w:right w:val="none" w:sz="0" w:space="0" w:color="auto"/>
          </w:divBdr>
        </w:div>
        <w:div w:id="429205520">
          <w:marLeft w:val="0"/>
          <w:marRight w:val="0"/>
          <w:marTop w:val="0"/>
          <w:marBottom w:val="0"/>
          <w:divBdr>
            <w:top w:val="none" w:sz="0" w:space="0" w:color="auto"/>
            <w:left w:val="none" w:sz="0" w:space="0" w:color="auto"/>
            <w:bottom w:val="none" w:sz="0" w:space="0" w:color="auto"/>
            <w:right w:val="none" w:sz="0" w:space="0" w:color="auto"/>
          </w:divBdr>
        </w:div>
        <w:div w:id="2076781209">
          <w:marLeft w:val="0"/>
          <w:marRight w:val="0"/>
          <w:marTop w:val="0"/>
          <w:marBottom w:val="0"/>
          <w:divBdr>
            <w:top w:val="none" w:sz="0" w:space="0" w:color="auto"/>
            <w:left w:val="none" w:sz="0" w:space="0" w:color="auto"/>
            <w:bottom w:val="none" w:sz="0" w:space="0" w:color="auto"/>
            <w:right w:val="none" w:sz="0" w:space="0" w:color="auto"/>
          </w:divBdr>
        </w:div>
        <w:div w:id="880172895">
          <w:marLeft w:val="0"/>
          <w:marRight w:val="0"/>
          <w:marTop w:val="0"/>
          <w:marBottom w:val="0"/>
          <w:divBdr>
            <w:top w:val="none" w:sz="0" w:space="0" w:color="auto"/>
            <w:left w:val="none" w:sz="0" w:space="0" w:color="auto"/>
            <w:bottom w:val="none" w:sz="0" w:space="0" w:color="auto"/>
            <w:right w:val="none" w:sz="0" w:space="0" w:color="auto"/>
          </w:divBdr>
        </w:div>
      </w:divsChild>
    </w:div>
    <w:div w:id="1538543523">
      <w:bodyDiv w:val="1"/>
      <w:marLeft w:val="0"/>
      <w:marRight w:val="0"/>
      <w:marTop w:val="0"/>
      <w:marBottom w:val="0"/>
      <w:divBdr>
        <w:top w:val="none" w:sz="0" w:space="0" w:color="auto"/>
        <w:left w:val="none" w:sz="0" w:space="0" w:color="auto"/>
        <w:bottom w:val="none" w:sz="0" w:space="0" w:color="auto"/>
        <w:right w:val="none" w:sz="0" w:space="0" w:color="auto"/>
      </w:divBdr>
      <w:divsChild>
        <w:div w:id="63570279">
          <w:marLeft w:val="0"/>
          <w:marRight w:val="0"/>
          <w:marTop w:val="0"/>
          <w:marBottom w:val="0"/>
          <w:divBdr>
            <w:top w:val="none" w:sz="0" w:space="0" w:color="auto"/>
            <w:left w:val="none" w:sz="0" w:space="0" w:color="auto"/>
            <w:bottom w:val="none" w:sz="0" w:space="0" w:color="auto"/>
            <w:right w:val="none" w:sz="0" w:space="0" w:color="auto"/>
          </w:divBdr>
        </w:div>
      </w:divsChild>
    </w:div>
    <w:div w:id="1561403432">
      <w:bodyDiv w:val="1"/>
      <w:marLeft w:val="0"/>
      <w:marRight w:val="0"/>
      <w:marTop w:val="0"/>
      <w:marBottom w:val="0"/>
      <w:divBdr>
        <w:top w:val="none" w:sz="0" w:space="0" w:color="auto"/>
        <w:left w:val="none" w:sz="0" w:space="0" w:color="auto"/>
        <w:bottom w:val="none" w:sz="0" w:space="0" w:color="auto"/>
        <w:right w:val="none" w:sz="0" w:space="0" w:color="auto"/>
      </w:divBdr>
      <w:divsChild>
        <w:div w:id="814177135">
          <w:marLeft w:val="0"/>
          <w:marRight w:val="0"/>
          <w:marTop w:val="0"/>
          <w:marBottom w:val="0"/>
          <w:divBdr>
            <w:top w:val="none" w:sz="0" w:space="0" w:color="auto"/>
            <w:left w:val="none" w:sz="0" w:space="0" w:color="auto"/>
            <w:bottom w:val="none" w:sz="0" w:space="0" w:color="auto"/>
            <w:right w:val="none" w:sz="0" w:space="0" w:color="auto"/>
          </w:divBdr>
        </w:div>
      </w:divsChild>
    </w:div>
    <w:div w:id="1644847554">
      <w:bodyDiv w:val="1"/>
      <w:marLeft w:val="0"/>
      <w:marRight w:val="0"/>
      <w:marTop w:val="0"/>
      <w:marBottom w:val="0"/>
      <w:divBdr>
        <w:top w:val="none" w:sz="0" w:space="0" w:color="auto"/>
        <w:left w:val="none" w:sz="0" w:space="0" w:color="auto"/>
        <w:bottom w:val="none" w:sz="0" w:space="0" w:color="auto"/>
        <w:right w:val="none" w:sz="0" w:space="0" w:color="auto"/>
      </w:divBdr>
      <w:divsChild>
        <w:div w:id="949973279">
          <w:marLeft w:val="0"/>
          <w:marRight w:val="0"/>
          <w:marTop w:val="0"/>
          <w:marBottom w:val="0"/>
          <w:divBdr>
            <w:top w:val="none" w:sz="0" w:space="0" w:color="auto"/>
            <w:left w:val="none" w:sz="0" w:space="0" w:color="auto"/>
            <w:bottom w:val="none" w:sz="0" w:space="0" w:color="auto"/>
            <w:right w:val="none" w:sz="0" w:space="0" w:color="auto"/>
          </w:divBdr>
        </w:div>
      </w:divsChild>
    </w:div>
    <w:div w:id="1708291483">
      <w:bodyDiv w:val="1"/>
      <w:marLeft w:val="0"/>
      <w:marRight w:val="0"/>
      <w:marTop w:val="0"/>
      <w:marBottom w:val="0"/>
      <w:divBdr>
        <w:top w:val="none" w:sz="0" w:space="0" w:color="auto"/>
        <w:left w:val="none" w:sz="0" w:space="0" w:color="auto"/>
        <w:bottom w:val="none" w:sz="0" w:space="0" w:color="auto"/>
        <w:right w:val="none" w:sz="0" w:space="0" w:color="auto"/>
      </w:divBdr>
      <w:divsChild>
        <w:div w:id="1568153785">
          <w:marLeft w:val="0"/>
          <w:marRight w:val="0"/>
          <w:marTop w:val="0"/>
          <w:marBottom w:val="0"/>
          <w:divBdr>
            <w:top w:val="none" w:sz="0" w:space="0" w:color="auto"/>
            <w:left w:val="none" w:sz="0" w:space="0" w:color="auto"/>
            <w:bottom w:val="none" w:sz="0" w:space="0" w:color="auto"/>
            <w:right w:val="none" w:sz="0" w:space="0" w:color="auto"/>
          </w:divBdr>
        </w:div>
        <w:div w:id="1701931273">
          <w:marLeft w:val="0"/>
          <w:marRight w:val="0"/>
          <w:marTop w:val="0"/>
          <w:marBottom w:val="0"/>
          <w:divBdr>
            <w:top w:val="none" w:sz="0" w:space="0" w:color="auto"/>
            <w:left w:val="none" w:sz="0" w:space="0" w:color="auto"/>
            <w:bottom w:val="none" w:sz="0" w:space="0" w:color="auto"/>
            <w:right w:val="none" w:sz="0" w:space="0" w:color="auto"/>
          </w:divBdr>
        </w:div>
        <w:div w:id="342127261">
          <w:marLeft w:val="0"/>
          <w:marRight w:val="0"/>
          <w:marTop w:val="0"/>
          <w:marBottom w:val="0"/>
          <w:divBdr>
            <w:top w:val="none" w:sz="0" w:space="0" w:color="auto"/>
            <w:left w:val="none" w:sz="0" w:space="0" w:color="auto"/>
            <w:bottom w:val="none" w:sz="0" w:space="0" w:color="auto"/>
            <w:right w:val="none" w:sz="0" w:space="0" w:color="auto"/>
          </w:divBdr>
        </w:div>
        <w:div w:id="298418042">
          <w:marLeft w:val="0"/>
          <w:marRight w:val="0"/>
          <w:marTop w:val="0"/>
          <w:marBottom w:val="0"/>
          <w:divBdr>
            <w:top w:val="none" w:sz="0" w:space="0" w:color="auto"/>
            <w:left w:val="none" w:sz="0" w:space="0" w:color="auto"/>
            <w:bottom w:val="none" w:sz="0" w:space="0" w:color="auto"/>
            <w:right w:val="none" w:sz="0" w:space="0" w:color="auto"/>
          </w:divBdr>
        </w:div>
        <w:div w:id="372776754">
          <w:marLeft w:val="0"/>
          <w:marRight w:val="0"/>
          <w:marTop w:val="0"/>
          <w:marBottom w:val="0"/>
          <w:divBdr>
            <w:top w:val="none" w:sz="0" w:space="0" w:color="auto"/>
            <w:left w:val="none" w:sz="0" w:space="0" w:color="auto"/>
            <w:bottom w:val="none" w:sz="0" w:space="0" w:color="auto"/>
            <w:right w:val="none" w:sz="0" w:space="0" w:color="auto"/>
          </w:divBdr>
        </w:div>
        <w:div w:id="1131826823">
          <w:marLeft w:val="0"/>
          <w:marRight w:val="0"/>
          <w:marTop w:val="0"/>
          <w:marBottom w:val="0"/>
          <w:divBdr>
            <w:top w:val="none" w:sz="0" w:space="0" w:color="auto"/>
            <w:left w:val="none" w:sz="0" w:space="0" w:color="auto"/>
            <w:bottom w:val="none" w:sz="0" w:space="0" w:color="auto"/>
            <w:right w:val="none" w:sz="0" w:space="0" w:color="auto"/>
          </w:divBdr>
        </w:div>
        <w:div w:id="944532835">
          <w:marLeft w:val="0"/>
          <w:marRight w:val="0"/>
          <w:marTop w:val="0"/>
          <w:marBottom w:val="0"/>
          <w:divBdr>
            <w:top w:val="none" w:sz="0" w:space="0" w:color="auto"/>
            <w:left w:val="none" w:sz="0" w:space="0" w:color="auto"/>
            <w:bottom w:val="none" w:sz="0" w:space="0" w:color="auto"/>
            <w:right w:val="none" w:sz="0" w:space="0" w:color="auto"/>
          </w:divBdr>
        </w:div>
        <w:div w:id="461464757">
          <w:marLeft w:val="0"/>
          <w:marRight w:val="0"/>
          <w:marTop w:val="0"/>
          <w:marBottom w:val="0"/>
          <w:divBdr>
            <w:top w:val="none" w:sz="0" w:space="0" w:color="auto"/>
            <w:left w:val="none" w:sz="0" w:space="0" w:color="auto"/>
            <w:bottom w:val="none" w:sz="0" w:space="0" w:color="auto"/>
            <w:right w:val="none" w:sz="0" w:space="0" w:color="auto"/>
          </w:divBdr>
        </w:div>
        <w:div w:id="413820493">
          <w:marLeft w:val="0"/>
          <w:marRight w:val="0"/>
          <w:marTop w:val="0"/>
          <w:marBottom w:val="0"/>
          <w:divBdr>
            <w:top w:val="none" w:sz="0" w:space="0" w:color="auto"/>
            <w:left w:val="none" w:sz="0" w:space="0" w:color="auto"/>
            <w:bottom w:val="none" w:sz="0" w:space="0" w:color="auto"/>
            <w:right w:val="none" w:sz="0" w:space="0" w:color="auto"/>
          </w:divBdr>
        </w:div>
        <w:div w:id="971055868">
          <w:marLeft w:val="0"/>
          <w:marRight w:val="0"/>
          <w:marTop w:val="0"/>
          <w:marBottom w:val="0"/>
          <w:divBdr>
            <w:top w:val="none" w:sz="0" w:space="0" w:color="auto"/>
            <w:left w:val="none" w:sz="0" w:space="0" w:color="auto"/>
            <w:bottom w:val="none" w:sz="0" w:space="0" w:color="auto"/>
            <w:right w:val="none" w:sz="0" w:space="0" w:color="auto"/>
          </w:divBdr>
        </w:div>
        <w:div w:id="1041247423">
          <w:marLeft w:val="0"/>
          <w:marRight w:val="0"/>
          <w:marTop w:val="0"/>
          <w:marBottom w:val="0"/>
          <w:divBdr>
            <w:top w:val="none" w:sz="0" w:space="0" w:color="auto"/>
            <w:left w:val="none" w:sz="0" w:space="0" w:color="auto"/>
            <w:bottom w:val="none" w:sz="0" w:space="0" w:color="auto"/>
            <w:right w:val="none" w:sz="0" w:space="0" w:color="auto"/>
          </w:divBdr>
        </w:div>
        <w:div w:id="827092444">
          <w:marLeft w:val="0"/>
          <w:marRight w:val="0"/>
          <w:marTop w:val="0"/>
          <w:marBottom w:val="0"/>
          <w:divBdr>
            <w:top w:val="none" w:sz="0" w:space="0" w:color="auto"/>
            <w:left w:val="none" w:sz="0" w:space="0" w:color="auto"/>
            <w:bottom w:val="none" w:sz="0" w:space="0" w:color="auto"/>
            <w:right w:val="none" w:sz="0" w:space="0" w:color="auto"/>
          </w:divBdr>
        </w:div>
        <w:div w:id="646983161">
          <w:marLeft w:val="0"/>
          <w:marRight w:val="0"/>
          <w:marTop w:val="0"/>
          <w:marBottom w:val="0"/>
          <w:divBdr>
            <w:top w:val="none" w:sz="0" w:space="0" w:color="auto"/>
            <w:left w:val="none" w:sz="0" w:space="0" w:color="auto"/>
            <w:bottom w:val="none" w:sz="0" w:space="0" w:color="auto"/>
            <w:right w:val="none" w:sz="0" w:space="0" w:color="auto"/>
          </w:divBdr>
        </w:div>
        <w:div w:id="1184710492">
          <w:marLeft w:val="0"/>
          <w:marRight w:val="0"/>
          <w:marTop w:val="0"/>
          <w:marBottom w:val="0"/>
          <w:divBdr>
            <w:top w:val="none" w:sz="0" w:space="0" w:color="auto"/>
            <w:left w:val="none" w:sz="0" w:space="0" w:color="auto"/>
            <w:bottom w:val="none" w:sz="0" w:space="0" w:color="auto"/>
            <w:right w:val="none" w:sz="0" w:space="0" w:color="auto"/>
          </w:divBdr>
        </w:div>
        <w:div w:id="1070076437">
          <w:marLeft w:val="0"/>
          <w:marRight w:val="0"/>
          <w:marTop w:val="0"/>
          <w:marBottom w:val="0"/>
          <w:divBdr>
            <w:top w:val="none" w:sz="0" w:space="0" w:color="auto"/>
            <w:left w:val="none" w:sz="0" w:space="0" w:color="auto"/>
            <w:bottom w:val="none" w:sz="0" w:space="0" w:color="auto"/>
            <w:right w:val="none" w:sz="0" w:space="0" w:color="auto"/>
          </w:divBdr>
        </w:div>
        <w:div w:id="764495760">
          <w:marLeft w:val="0"/>
          <w:marRight w:val="0"/>
          <w:marTop w:val="0"/>
          <w:marBottom w:val="0"/>
          <w:divBdr>
            <w:top w:val="none" w:sz="0" w:space="0" w:color="auto"/>
            <w:left w:val="none" w:sz="0" w:space="0" w:color="auto"/>
            <w:bottom w:val="none" w:sz="0" w:space="0" w:color="auto"/>
            <w:right w:val="none" w:sz="0" w:space="0" w:color="auto"/>
          </w:divBdr>
        </w:div>
        <w:div w:id="203753876">
          <w:marLeft w:val="0"/>
          <w:marRight w:val="0"/>
          <w:marTop w:val="0"/>
          <w:marBottom w:val="0"/>
          <w:divBdr>
            <w:top w:val="none" w:sz="0" w:space="0" w:color="auto"/>
            <w:left w:val="none" w:sz="0" w:space="0" w:color="auto"/>
            <w:bottom w:val="none" w:sz="0" w:space="0" w:color="auto"/>
            <w:right w:val="none" w:sz="0" w:space="0" w:color="auto"/>
          </w:divBdr>
        </w:div>
        <w:div w:id="2017806468">
          <w:marLeft w:val="0"/>
          <w:marRight w:val="0"/>
          <w:marTop w:val="0"/>
          <w:marBottom w:val="0"/>
          <w:divBdr>
            <w:top w:val="none" w:sz="0" w:space="0" w:color="auto"/>
            <w:left w:val="none" w:sz="0" w:space="0" w:color="auto"/>
            <w:bottom w:val="none" w:sz="0" w:space="0" w:color="auto"/>
            <w:right w:val="none" w:sz="0" w:space="0" w:color="auto"/>
          </w:divBdr>
        </w:div>
        <w:div w:id="197932758">
          <w:marLeft w:val="0"/>
          <w:marRight w:val="0"/>
          <w:marTop w:val="0"/>
          <w:marBottom w:val="0"/>
          <w:divBdr>
            <w:top w:val="none" w:sz="0" w:space="0" w:color="auto"/>
            <w:left w:val="none" w:sz="0" w:space="0" w:color="auto"/>
            <w:bottom w:val="none" w:sz="0" w:space="0" w:color="auto"/>
            <w:right w:val="none" w:sz="0" w:space="0" w:color="auto"/>
          </w:divBdr>
        </w:div>
        <w:div w:id="1258294578">
          <w:marLeft w:val="0"/>
          <w:marRight w:val="0"/>
          <w:marTop w:val="0"/>
          <w:marBottom w:val="0"/>
          <w:divBdr>
            <w:top w:val="none" w:sz="0" w:space="0" w:color="auto"/>
            <w:left w:val="none" w:sz="0" w:space="0" w:color="auto"/>
            <w:bottom w:val="none" w:sz="0" w:space="0" w:color="auto"/>
            <w:right w:val="none" w:sz="0" w:space="0" w:color="auto"/>
          </w:divBdr>
        </w:div>
        <w:div w:id="1272514518">
          <w:marLeft w:val="0"/>
          <w:marRight w:val="0"/>
          <w:marTop w:val="0"/>
          <w:marBottom w:val="0"/>
          <w:divBdr>
            <w:top w:val="none" w:sz="0" w:space="0" w:color="auto"/>
            <w:left w:val="none" w:sz="0" w:space="0" w:color="auto"/>
            <w:bottom w:val="none" w:sz="0" w:space="0" w:color="auto"/>
            <w:right w:val="none" w:sz="0" w:space="0" w:color="auto"/>
          </w:divBdr>
        </w:div>
        <w:div w:id="866987789">
          <w:marLeft w:val="0"/>
          <w:marRight w:val="0"/>
          <w:marTop w:val="0"/>
          <w:marBottom w:val="0"/>
          <w:divBdr>
            <w:top w:val="none" w:sz="0" w:space="0" w:color="auto"/>
            <w:left w:val="none" w:sz="0" w:space="0" w:color="auto"/>
            <w:bottom w:val="none" w:sz="0" w:space="0" w:color="auto"/>
            <w:right w:val="none" w:sz="0" w:space="0" w:color="auto"/>
          </w:divBdr>
        </w:div>
        <w:div w:id="463230550">
          <w:marLeft w:val="0"/>
          <w:marRight w:val="0"/>
          <w:marTop w:val="0"/>
          <w:marBottom w:val="0"/>
          <w:divBdr>
            <w:top w:val="none" w:sz="0" w:space="0" w:color="auto"/>
            <w:left w:val="none" w:sz="0" w:space="0" w:color="auto"/>
            <w:bottom w:val="none" w:sz="0" w:space="0" w:color="auto"/>
            <w:right w:val="none" w:sz="0" w:space="0" w:color="auto"/>
          </w:divBdr>
        </w:div>
        <w:div w:id="1079864870">
          <w:marLeft w:val="0"/>
          <w:marRight w:val="0"/>
          <w:marTop w:val="0"/>
          <w:marBottom w:val="0"/>
          <w:divBdr>
            <w:top w:val="none" w:sz="0" w:space="0" w:color="auto"/>
            <w:left w:val="none" w:sz="0" w:space="0" w:color="auto"/>
            <w:bottom w:val="none" w:sz="0" w:space="0" w:color="auto"/>
            <w:right w:val="none" w:sz="0" w:space="0" w:color="auto"/>
          </w:divBdr>
        </w:div>
        <w:div w:id="1467163704">
          <w:marLeft w:val="0"/>
          <w:marRight w:val="0"/>
          <w:marTop w:val="0"/>
          <w:marBottom w:val="0"/>
          <w:divBdr>
            <w:top w:val="none" w:sz="0" w:space="0" w:color="auto"/>
            <w:left w:val="none" w:sz="0" w:space="0" w:color="auto"/>
            <w:bottom w:val="none" w:sz="0" w:space="0" w:color="auto"/>
            <w:right w:val="none" w:sz="0" w:space="0" w:color="auto"/>
          </w:divBdr>
        </w:div>
        <w:div w:id="99372736">
          <w:marLeft w:val="0"/>
          <w:marRight w:val="0"/>
          <w:marTop w:val="0"/>
          <w:marBottom w:val="0"/>
          <w:divBdr>
            <w:top w:val="none" w:sz="0" w:space="0" w:color="auto"/>
            <w:left w:val="none" w:sz="0" w:space="0" w:color="auto"/>
            <w:bottom w:val="none" w:sz="0" w:space="0" w:color="auto"/>
            <w:right w:val="none" w:sz="0" w:space="0" w:color="auto"/>
          </w:divBdr>
        </w:div>
        <w:div w:id="1062414165">
          <w:marLeft w:val="0"/>
          <w:marRight w:val="0"/>
          <w:marTop w:val="0"/>
          <w:marBottom w:val="0"/>
          <w:divBdr>
            <w:top w:val="none" w:sz="0" w:space="0" w:color="auto"/>
            <w:left w:val="none" w:sz="0" w:space="0" w:color="auto"/>
            <w:bottom w:val="none" w:sz="0" w:space="0" w:color="auto"/>
            <w:right w:val="none" w:sz="0" w:space="0" w:color="auto"/>
          </w:divBdr>
        </w:div>
        <w:div w:id="1904293151">
          <w:marLeft w:val="0"/>
          <w:marRight w:val="0"/>
          <w:marTop w:val="0"/>
          <w:marBottom w:val="0"/>
          <w:divBdr>
            <w:top w:val="none" w:sz="0" w:space="0" w:color="auto"/>
            <w:left w:val="none" w:sz="0" w:space="0" w:color="auto"/>
            <w:bottom w:val="none" w:sz="0" w:space="0" w:color="auto"/>
            <w:right w:val="none" w:sz="0" w:space="0" w:color="auto"/>
          </w:divBdr>
        </w:div>
        <w:div w:id="101922596">
          <w:marLeft w:val="0"/>
          <w:marRight w:val="0"/>
          <w:marTop w:val="0"/>
          <w:marBottom w:val="0"/>
          <w:divBdr>
            <w:top w:val="none" w:sz="0" w:space="0" w:color="auto"/>
            <w:left w:val="none" w:sz="0" w:space="0" w:color="auto"/>
            <w:bottom w:val="none" w:sz="0" w:space="0" w:color="auto"/>
            <w:right w:val="none" w:sz="0" w:space="0" w:color="auto"/>
          </w:divBdr>
        </w:div>
        <w:div w:id="1854219770">
          <w:marLeft w:val="0"/>
          <w:marRight w:val="0"/>
          <w:marTop w:val="0"/>
          <w:marBottom w:val="0"/>
          <w:divBdr>
            <w:top w:val="none" w:sz="0" w:space="0" w:color="auto"/>
            <w:left w:val="none" w:sz="0" w:space="0" w:color="auto"/>
            <w:bottom w:val="none" w:sz="0" w:space="0" w:color="auto"/>
            <w:right w:val="none" w:sz="0" w:space="0" w:color="auto"/>
          </w:divBdr>
        </w:div>
        <w:div w:id="137386820">
          <w:marLeft w:val="0"/>
          <w:marRight w:val="0"/>
          <w:marTop w:val="0"/>
          <w:marBottom w:val="0"/>
          <w:divBdr>
            <w:top w:val="none" w:sz="0" w:space="0" w:color="auto"/>
            <w:left w:val="none" w:sz="0" w:space="0" w:color="auto"/>
            <w:bottom w:val="none" w:sz="0" w:space="0" w:color="auto"/>
            <w:right w:val="none" w:sz="0" w:space="0" w:color="auto"/>
          </w:divBdr>
        </w:div>
      </w:divsChild>
    </w:div>
    <w:div w:id="1736661191">
      <w:bodyDiv w:val="1"/>
      <w:marLeft w:val="0"/>
      <w:marRight w:val="0"/>
      <w:marTop w:val="0"/>
      <w:marBottom w:val="0"/>
      <w:divBdr>
        <w:top w:val="none" w:sz="0" w:space="0" w:color="auto"/>
        <w:left w:val="none" w:sz="0" w:space="0" w:color="auto"/>
        <w:bottom w:val="none" w:sz="0" w:space="0" w:color="auto"/>
        <w:right w:val="none" w:sz="0" w:space="0" w:color="auto"/>
      </w:divBdr>
      <w:divsChild>
        <w:div w:id="227424836">
          <w:marLeft w:val="0"/>
          <w:marRight w:val="0"/>
          <w:marTop w:val="0"/>
          <w:marBottom w:val="0"/>
          <w:divBdr>
            <w:top w:val="none" w:sz="0" w:space="0" w:color="auto"/>
            <w:left w:val="none" w:sz="0" w:space="0" w:color="auto"/>
            <w:bottom w:val="none" w:sz="0" w:space="0" w:color="auto"/>
            <w:right w:val="none" w:sz="0" w:space="0" w:color="auto"/>
          </w:divBdr>
        </w:div>
        <w:div w:id="1687125917">
          <w:marLeft w:val="0"/>
          <w:marRight w:val="0"/>
          <w:marTop w:val="0"/>
          <w:marBottom w:val="0"/>
          <w:divBdr>
            <w:top w:val="none" w:sz="0" w:space="0" w:color="auto"/>
            <w:left w:val="none" w:sz="0" w:space="0" w:color="auto"/>
            <w:bottom w:val="none" w:sz="0" w:space="0" w:color="auto"/>
            <w:right w:val="none" w:sz="0" w:space="0" w:color="auto"/>
          </w:divBdr>
        </w:div>
        <w:div w:id="1559127573">
          <w:marLeft w:val="0"/>
          <w:marRight w:val="0"/>
          <w:marTop w:val="0"/>
          <w:marBottom w:val="0"/>
          <w:divBdr>
            <w:top w:val="none" w:sz="0" w:space="0" w:color="auto"/>
            <w:left w:val="none" w:sz="0" w:space="0" w:color="auto"/>
            <w:bottom w:val="none" w:sz="0" w:space="0" w:color="auto"/>
            <w:right w:val="none" w:sz="0" w:space="0" w:color="auto"/>
          </w:divBdr>
        </w:div>
        <w:div w:id="1817141492">
          <w:marLeft w:val="0"/>
          <w:marRight w:val="0"/>
          <w:marTop w:val="0"/>
          <w:marBottom w:val="0"/>
          <w:divBdr>
            <w:top w:val="none" w:sz="0" w:space="0" w:color="auto"/>
            <w:left w:val="none" w:sz="0" w:space="0" w:color="auto"/>
            <w:bottom w:val="none" w:sz="0" w:space="0" w:color="auto"/>
            <w:right w:val="none" w:sz="0" w:space="0" w:color="auto"/>
          </w:divBdr>
        </w:div>
        <w:div w:id="41491131">
          <w:marLeft w:val="0"/>
          <w:marRight w:val="0"/>
          <w:marTop w:val="0"/>
          <w:marBottom w:val="0"/>
          <w:divBdr>
            <w:top w:val="none" w:sz="0" w:space="0" w:color="auto"/>
            <w:left w:val="none" w:sz="0" w:space="0" w:color="auto"/>
            <w:bottom w:val="none" w:sz="0" w:space="0" w:color="auto"/>
            <w:right w:val="none" w:sz="0" w:space="0" w:color="auto"/>
          </w:divBdr>
        </w:div>
        <w:div w:id="385836529">
          <w:marLeft w:val="0"/>
          <w:marRight w:val="0"/>
          <w:marTop w:val="0"/>
          <w:marBottom w:val="0"/>
          <w:divBdr>
            <w:top w:val="none" w:sz="0" w:space="0" w:color="auto"/>
            <w:left w:val="none" w:sz="0" w:space="0" w:color="auto"/>
            <w:bottom w:val="none" w:sz="0" w:space="0" w:color="auto"/>
            <w:right w:val="none" w:sz="0" w:space="0" w:color="auto"/>
          </w:divBdr>
        </w:div>
        <w:div w:id="13115434">
          <w:marLeft w:val="0"/>
          <w:marRight w:val="0"/>
          <w:marTop w:val="0"/>
          <w:marBottom w:val="0"/>
          <w:divBdr>
            <w:top w:val="none" w:sz="0" w:space="0" w:color="auto"/>
            <w:left w:val="none" w:sz="0" w:space="0" w:color="auto"/>
            <w:bottom w:val="none" w:sz="0" w:space="0" w:color="auto"/>
            <w:right w:val="none" w:sz="0" w:space="0" w:color="auto"/>
          </w:divBdr>
        </w:div>
        <w:div w:id="1848666319">
          <w:marLeft w:val="0"/>
          <w:marRight w:val="0"/>
          <w:marTop w:val="0"/>
          <w:marBottom w:val="0"/>
          <w:divBdr>
            <w:top w:val="none" w:sz="0" w:space="0" w:color="auto"/>
            <w:left w:val="none" w:sz="0" w:space="0" w:color="auto"/>
            <w:bottom w:val="none" w:sz="0" w:space="0" w:color="auto"/>
            <w:right w:val="none" w:sz="0" w:space="0" w:color="auto"/>
          </w:divBdr>
        </w:div>
        <w:div w:id="1800370184">
          <w:marLeft w:val="0"/>
          <w:marRight w:val="0"/>
          <w:marTop w:val="0"/>
          <w:marBottom w:val="0"/>
          <w:divBdr>
            <w:top w:val="none" w:sz="0" w:space="0" w:color="auto"/>
            <w:left w:val="none" w:sz="0" w:space="0" w:color="auto"/>
            <w:bottom w:val="none" w:sz="0" w:space="0" w:color="auto"/>
            <w:right w:val="none" w:sz="0" w:space="0" w:color="auto"/>
          </w:divBdr>
        </w:div>
        <w:div w:id="2123112424">
          <w:marLeft w:val="0"/>
          <w:marRight w:val="0"/>
          <w:marTop w:val="0"/>
          <w:marBottom w:val="0"/>
          <w:divBdr>
            <w:top w:val="none" w:sz="0" w:space="0" w:color="auto"/>
            <w:left w:val="none" w:sz="0" w:space="0" w:color="auto"/>
            <w:bottom w:val="none" w:sz="0" w:space="0" w:color="auto"/>
            <w:right w:val="none" w:sz="0" w:space="0" w:color="auto"/>
          </w:divBdr>
        </w:div>
        <w:div w:id="198517053">
          <w:marLeft w:val="0"/>
          <w:marRight w:val="0"/>
          <w:marTop w:val="0"/>
          <w:marBottom w:val="0"/>
          <w:divBdr>
            <w:top w:val="none" w:sz="0" w:space="0" w:color="auto"/>
            <w:left w:val="none" w:sz="0" w:space="0" w:color="auto"/>
            <w:bottom w:val="none" w:sz="0" w:space="0" w:color="auto"/>
            <w:right w:val="none" w:sz="0" w:space="0" w:color="auto"/>
          </w:divBdr>
        </w:div>
        <w:div w:id="1071151078">
          <w:marLeft w:val="0"/>
          <w:marRight w:val="0"/>
          <w:marTop w:val="0"/>
          <w:marBottom w:val="0"/>
          <w:divBdr>
            <w:top w:val="none" w:sz="0" w:space="0" w:color="auto"/>
            <w:left w:val="none" w:sz="0" w:space="0" w:color="auto"/>
            <w:bottom w:val="none" w:sz="0" w:space="0" w:color="auto"/>
            <w:right w:val="none" w:sz="0" w:space="0" w:color="auto"/>
          </w:divBdr>
        </w:div>
        <w:div w:id="1273250013">
          <w:marLeft w:val="0"/>
          <w:marRight w:val="0"/>
          <w:marTop w:val="0"/>
          <w:marBottom w:val="0"/>
          <w:divBdr>
            <w:top w:val="none" w:sz="0" w:space="0" w:color="auto"/>
            <w:left w:val="none" w:sz="0" w:space="0" w:color="auto"/>
            <w:bottom w:val="none" w:sz="0" w:space="0" w:color="auto"/>
            <w:right w:val="none" w:sz="0" w:space="0" w:color="auto"/>
          </w:divBdr>
        </w:div>
        <w:div w:id="2116971657">
          <w:marLeft w:val="0"/>
          <w:marRight w:val="0"/>
          <w:marTop w:val="0"/>
          <w:marBottom w:val="0"/>
          <w:divBdr>
            <w:top w:val="none" w:sz="0" w:space="0" w:color="auto"/>
            <w:left w:val="none" w:sz="0" w:space="0" w:color="auto"/>
            <w:bottom w:val="none" w:sz="0" w:space="0" w:color="auto"/>
            <w:right w:val="none" w:sz="0" w:space="0" w:color="auto"/>
          </w:divBdr>
        </w:div>
        <w:div w:id="1757558328">
          <w:marLeft w:val="0"/>
          <w:marRight w:val="0"/>
          <w:marTop w:val="0"/>
          <w:marBottom w:val="0"/>
          <w:divBdr>
            <w:top w:val="none" w:sz="0" w:space="0" w:color="auto"/>
            <w:left w:val="none" w:sz="0" w:space="0" w:color="auto"/>
            <w:bottom w:val="none" w:sz="0" w:space="0" w:color="auto"/>
            <w:right w:val="none" w:sz="0" w:space="0" w:color="auto"/>
          </w:divBdr>
        </w:div>
        <w:div w:id="506335409">
          <w:marLeft w:val="0"/>
          <w:marRight w:val="0"/>
          <w:marTop w:val="0"/>
          <w:marBottom w:val="0"/>
          <w:divBdr>
            <w:top w:val="none" w:sz="0" w:space="0" w:color="auto"/>
            <w:left w:val="none" w:sz="0" w:space="0" w:color="auto"/>
            <w:bottom w:val="none" w:sz="0" w:space="0" w:color="auto"/>
            <w:right w:val="none" w:sz="0" w:space="0" w:color="auto"/>
          </w:divBdr>
        </w:div>
        <w:div w:id="1342701921">
          <w:marLeft w:val="0"/>
          <w:marRight w:val="0"/>
          <w:marTop w:val="0"/>
          <w:marBottom w:val="0"/>
          <w:divBdr>
            <w:top w:val="none" w:sz="0" w:space="0" w:color="auto"/>
            <w:left w:val="none" w:sz="0" w:space="0" w:color="auto"/>
            <w:bottom w:val="none" w:sz="0" w:space="0" w:color="auto"/>
            <w:right w:val="none" w:sz="0" w:space="0" w:color="auto"/>
          </w:divBdr>
        </w:div>
        <w:div w:id="2094549033">
          <w:marLeft w:val="0"/>
          <w:marRight w:val="0"/>
          <w:marTop w:val="0"/>
          <w:marBottom w:val="0"/>
          <w:divBdr>
            <w:top w:val="none" w:sz="0" w:space="0" w:color="auto"/>
            <w:left w:val="none" w:sz="0" w:space="0" w:color="auto"/>
            <w:bottom w:val="none" w:sz="0" w:space="0" w:color="auto"/>
            <w:right w:val="none" w:sz="0" w:space="0" w:color="auto"/>
          </w:divBdr>
        </w:div>
        <w:div w:id="1533028724">
          <w:marLeft w:val="0"/>
          <w:marRight w:val="0"/>
          <w:marTop w:val="0"/>
          <w:marBottom w:val="0"/>
          <w:divBdr>
            <w:top w:val="none" w:sz="0" w:space="0" w:color="auto"/>
            <w:left w:val="none" w:sz="0" w:space="0" w:color="auto"/>
            <w:bottom w:val="none" w:sz="0" w:space="0" w:color="auto"/>
            <w:right w:val="none" w:sz="0" w:space="0" w:color="auto"/>
          </w:divBdr>
        </w:div>
        <w:div w:id="1539464320">
          <w:marLeft w:val="0"/>
          <w:marRight w:val="0"/>
          <w:marTop w:val="0"/>
          <w:marBottom w:val="0"/>
          <w:divBdr>
            <w:top w:val="none" w:sz="0" w:space="0" w:color="auto"/>
            <w:left w:val="none" w:sz="0" w:space="0" w:color="auto"/>
            <w:bottom w:val="none" w:sz="0" w:space="0" w:color="auto"/>
            <w:right w:val="none" w:sz="0" w:space="0" w:color="auto"/>
          </w:divBdr>
        </w:div>
        <w:div w:id="826751048">
          <w:marLeft w:val="0"/>
          <w:marRight w:val="0"/>
          <w:marTop w:val="0"/>
          <w:marBottom w:val="0"/>
          <w:divBdr>
            <w:top w:val="none" w:sz="0" w:space="0" w:color="auto"/>
            <w:left w:val="none" w:sz="0" w:space="0" w:color="auto"/>
            <w:bottom w:val="none" w:sz="0" w:space="0" w:color="auto"/>
            <w:right w:val="none" w:sz="0" w:space="0" w:color="auto"/>
          </w:divBdr>
        </w:div>
        <w:div w:id="771049439">
          <w:marLeft w:val="0"/>
          <w:marRight w:val="0"/>
          <w:marTop w:val="0"/>
          <w:marBottom w:val="0"/>
          <w:divBdr>
            <w:top w:val="none" w:sz="0" w:space="0" w:color="auto"/>
            <w:left w:val="none" w:sz="0" w:space="0" w:color="auto"/>
            <w:bottom w:val="none" w:sz="0" w:space="0" w:color="auto"/>
            <w:right w:val="none" w:sz="0" w:space="0" w:color="auto"/>
          </w:divBdr>
        </w:div>
        <w:div w:id="1425684525">
          <w:marLeft w:val="0"/>
          <w:marRight w:val="0"/>
          <w:marTop w:val="0"/>
          <w:marBottom w:val="0"/>
          <w:divBdr>
            <w:top w:val="none" w:sz="0" w:space="0" w:color="auto"/>
            <w:left w:val="none" w:sz="0" w:space="0" w:color="auto"/>
            <w:bottom w:val="none" w:sz="0" w:space="0" w:color="auto"/>
            <w:right w:val="none" w:sz="0" w:space="0" w:color="auto"/>
          </w:divBdr>
        </w:div>
        <w:div w:id="746463197">
          <w:marLeft w:val="0"/>
          <w:marRight w:val="0"/>
          <w:marTop w:val="0"/>
          <w:marBottom w:val="0"/>
          <w:divBdr>
            <w:top w:val="none" w:sz="0" w:space="0" w:color="auto"/>
            <w:left w:val="none" w:sz="0" w:space="0" w:color="auto"/>
            <w:bottom w:val="none" w:sz="0" w:space="0" w:color="auto"/>
            <w:right w:val="none" w:sz="0" w:space="0" w:color="auto"/>
          </w:divBdr>
        </w:div>
        <w:div w:id="1897157458">
          <w:marLeft w:val="0"/>
          <w:marRight w:val="0"/>
          <w:marTop w:val="0"/>
          <w:marBottom w:val="0"/>
          <w:divBdr>
            <w:top w:val="none" w:sz="0" w:space="0" w:color="auto"/>
            <w:left w:val="none" w:sz="0" w:space="0" w:color="auto"/>
            <w:bottom w:val="none" w:sz="0" w:space="0" w:color="auto"/>
            <w:right w:val="none" w:sz="0" w:space="0" w:color="auto"/>
          </w:divBdr>
        </w:div>
        <w:div w:id="6636568">
          <w:marLeft w:val="0"/>
          <w:marRight w:val="0"/>
          <w:marTop w:val="0"/>
          <w:marBottom w:val="0"/>
          <w:divBdr>
            <w:top w:val="none" w:sz="0" w:space="0" w:color="auto"/>
            <w:left w:val="none" w:sz="0" w:space="0" w:color="auto"/>
            <w:bottom w:val="none" w:sz="0" w:space="0" w:color="auto"/>
            <w:right w:val="none" w:sz="0" w:space="0" w:color="auto"/>
          </w:divBdr>
        </w:div>
      </w:divsChild>
    </w:div>
    <w:div w:id="1785467194">
      <w:bodyDiv w:val="1"/>
      <w:marLeft w:val="0"/>
      <w:marRight w:val="0"/>
      <w:marTop w:val="0"/>
      <w:marBottom w:val="0"/>
      <w:divBdr>
        <w:top w:val="none" w:sz="0" w:space="0" w:color="auto"/>
        <w:left w:val="none" w:sz="0" w:space="0" w:color="auto"/>
        <w:bottom w:val="none" w:sz="0" w:space="0" w:color="auto"/>
        <w:right w:val="none" w:sz="0" w:space="0" w:color="auto"/>
      </w:divBdr>
    </w:div>
    <w:div w:id="1799299887">
      <w:bodyDiv w:val="1"/>
      <w:marLeft w:val="0"/>
      <w:marRight w:val="0"/>
      <w:marTop w:val="0"/>
      <w:marBottom w:val="0"/>
      <w:divBdr>
        <w:top w:val="none" w:sz="0" w:space="0" w:color="auto"/>
        <w:left w:val="none" w:sz="0" w:space="0" w:color="auto"/>
        <w:bottom w:val="none" w:sz="0" w:space="0" w:color="auto"/>
        <w:right w:val="none" w:sz="0" w:space="0" w:color="auto"/>
      </w:divBdr>
      <w:divsChild>
        <w:div w:id="1306743770">
          <w:marLeft w:val="0"/>
          <w:marRight w:val="0"/>
          <w:marTop w:val="0"/>
          <w:marBottom w:val="0"/>
          <w:divBdr>
            <w:top w:val="none" w:sz="0" w:space="0" w:color="auto"/>
            <w:left w:val="none" w:sz="0" w:space="0" w:color="auto"/>
            <w:bottom w:val="none" w:sz="0" w:space="0" w:color="auto"/>
            <w:right w:val="none" w:sz="0" w:space="0" w:color="auto"/>
          </w:divBdr>
        </w:div>
        <w:div w:id="1860510283">
          <w:marLeft w:val="0"/>
          <w:marRight w:val="0"/>
          <w:marTop w:val="0"/>
          <w:marBottom w:val="0"/>
          <w:divBdr>
            <w:top w:val="none" w:sz="0" w:space="0" w:color="auto"/>
            <w:left w:val="none" w:sz="0" w:space="0" w:color="auto"/>
            <w:bottom w:val="none" w:sz="0" w:space="0" w:color="auto"/>
            <w:right w:val="none" w:sz="0" w:space="0" w:color="auto"/>
          </w:divBdr>
        </w:div>
        <w:div w:id="834883720">
          <w:marLeft w:val="0"/>
          <w:marRight w:val="0"/>
          <w:marTop w:val="0"/>
          <w:marBottom w:val="0"/>
          <w:divBdr>
            <w:top w:val="none" w:sz="0" w:space="0" w:color="auto"/>
            <w:left w:val="none" w:sz="0" w:space="0" w:color="auto"/>
            <w:bottom w:val="none" w:sz="0" w:space="0" w:color="auto"/>
            <w:right w:val="none" w:sz="0" w:space="0" w:color="auto"/>
          </w:divBdr>
        </w:div>
        <w:div w:id="325329491">
          <w:marLeft w:val="0"/>
          <w:marRight w:val="0"/>
          <w:marTop w:val="0"/>
          <w:marBottom w:val="0"/>
          <w:divBdr>
            <w:top w:val="none" w:sz="0" w:space="0" w:color="auto"/>
            <w:left w:val="none" w:sz="0" w:space="0" w:color="auto"/>
            <w:bottom w:val="none" w:sz="0" w:space="0" w:color="auto"/>
            <w:right w:val="none" w:sz="0" w:space="0" w:color="auto"/>
          </w:divBdr>
        </w:div>
        <w:div w:id="1282147026">
          <w:marLeft w:val="0"/>
          <w:marRight w:val="0"/>
          <w:marTop w:val="0"/>
          <w:marBottom w:val="0"/>
          <w:divBdr>
            <w:top w:val="none" w:sz="0" w:space="0" w:color="auto"/>
            <w:left w:val="none" w:sz="0" w:space="0" w:color="auto"/>
            <w:bottom w:val="none" w:sz="0" w:space="0" w:color="auto"/>
            <w:right w:val="none" w:sz="0" w:space="0" w:color="auto"/>
          </w:divBdr>
        </w:div>
        <w:div w:id="1164512408">
          <w:marLeft w:val="0"/>
          <w:marRight w:val="0"/>
          <w:marTop w:val="0"/>
          <w:marBottom w:val="0"/>
          <w:divBdr>
            <w:top w:val="none" w:sz="0" w:space="0" w:color="auto"/>
            <w:left w:val="none" w:sz="0" w:space="0" w:color="auto"/>
            <w:bottom w:val="none" w:sz="0" w:space="0" w:color="auto"/>
            <w:right w:val="none" w:sz="0" w:space="0" w:color="auto"/>
          </w:divBdr>
        </w:div>
        <w:div w:id="559361371">
          <w:marLeft w:val="0"/>
          <w:marRight w:val="0"/>
          <w:marTop w:val="0"/>
          <w:marBottom w:val="0"/>
          <w:divBdr>
            <w:top w:val="none" w:sz="0" w:space="0" w:color="auto"/>
            <w:left w:val="none" w:sz="0" w:space="0" w:color="auto"/>
            <w:bottom w:val="none" w:sz="0" w:space="0" w:color="auto"/>
            <w:right w:val="none" w:sz="0" w:space="0" w:color="auto"/>
          </w:divBdr>
        </w:div>
        <w:div w:id="183597428">
          <w:marLeft w:val="0"/>
          <w:marRight w:val="0"/>
          <w:marTop w:val="0"/>
          <w:marBottom w:val="0"/>
          <w:divBdr>
            <w:top w:val="none" w:sz="0" w:space="0" w:color="auto"/>
            <w:left w:val="none" w:sz="0" w:space="0" w:color="auto"/>
            <w:bottom w:val="none" w:sz="0" w:space="0" w:color="auto"/>
            <w:right w:val="none" w:sz="0" w:space="0" w:color="auto"/>
          </w:divBdr>
        </w:div>
        <w:div w:id="2125036793">
          <w:marLeft w:val="0"/>
          <w:marRight w:val="0"/>
          <w:marTop w:val="0"/>
          <w:marBottom w:val="0"/>
          <w:divBdr>
            <w:top w:val="none" w:sz="0" w:space="0" w:color="auto"/>
            <w:left w:val="none" w:sz="0" w:space="0" w:color="auto"/>
            <w:bottom w:val="none" w:sz="0" w:space="0" w:color="auto"/>
            <w:right w:val="none" w:sz="0" w:space="0" w:color="auto"/>
          </w:divBdr>
        </w:div>
        <w:div w:id="81269318">
          <w:marLeft w:val="0"/>
          <w:marRight w:val="0"/>
          <w:marTop w:val="0"/>
          <w:marBottom w:val="0"/>
          <w:divBdr>
            <w:top w:val="none" w:sz="0" w:space="0" w:color="auto"/>
            <w:left w:val="none" w:sz="0" w:space="0" w:color="auto"/>
            <w:bottom w:val="none" w:sz="0" w:space="0" w:color="auto"/>
            <w:right w:val="none" w:sz="0" w:space="0" w:color="auto"/>
          </w:divBdr>
        </w:div>
        <w:div w:id="199822808">
          <w:marLeft w:val="0"/>
          <w:marRight w:val="0"/>
          <w:marTop w:val="0"/>
          <w:marBottom w:val="0"/>
          <w:divBdr>
            <w:top w:val="none" w:sz="0" w:space="0" w:color="auto"/>
            <w:left w:val="none" w:sz="0" w:space="0" w:color="auto"/>
            <w:bottom w:val="none" w:sz="0" w:space="0" w:color="auto"/>
            <w:right w:val="none" w:sz="0" w:space="0" w:color="auto"/>
          </w:divBdr>
        </w:div>
        <w:div w:id="285897068">
          <w:marLeft w:val="0"/>
          <w:marRight w:val="0"/>
          <w:marTop w:val="0"/>
          <w:marBottom w:val="0"/>
          <w:divBdr>
            <w:top w:val="none" w:sz="0" w:space="0" w:color="auto"/>
            <w:left w:val="none" w:sz="0" w:space="0" w:color="auto"/>
            <w:bottom w:val="none" w:sz="0" w:space="0" w:color="auto"/>
            <w:right w:val="none" w:sz="0" w:space="0" w:color="auto"/>
          </w:divBdr>
        </w:div>
        <w:div w:id="1538930138">
          <w:marLeft w:val="0"/>
          <w:marRight w:val="0"/>
          <w:marTop w:val="0"/>
          <w:marBottom w:val="0"/>
          <w:divBdr>
            <w:top w:val="none" w:sz="0" w:space="0" w:color="auto"/>
            <w:left w:val="none" w:sz="0" w:space="0" w:color="auto"/>
            <w:bottom w:val="none" w:sz="0" w:space="0" w:color="auto"/>
            <w:right w:val="none" w:sz="0" w:space="0" w:color="auto"/>
          </w:divBdr>
        </w:div>
        <w:div w:id="2135050607">
          <w:marLeft w:val="0"/>
          <w:marRight w:val="0"/>
          <w:marTop w:val="0"/>
          <w:marBottom w:val="0"/>
          <w:divBdr>
            <w:top w:val="none" w:sz="0" w:space="0" w:color="auto"/>
            <w:left w:val="none" w:sz="0" w:space="0" w:color="auto"/>
            <w:bottom w:val="none" w:sz="0" w:space="0" w:color="auto"/>
            <w:right w:val="none" w:sz="0" w:space="0" w:color="auto"/>
          </w:divBdr>
        </w:div>
        <w:div w:id="872496915">
          <w:marLeft w:val="0"/>
          <w:marRight w:val="0"/>
          <w:marTop w:val="0"/>
          <w:marBottom w:val="0"/>
          <w:divBdr>
            <w:top w:val="none" w:sz="0" w:space="0" w:color="auto"/>
            <w:left w:val="none" w:sz="0" w:space="0" w:color="auto"/>
            <w:bottom w:val="none" w:sz="0" w:space="0" w:color="auto"/>
            <w:right w:val="none" w:sz="0" w:space="0" w:color="auto"/>
          </w:divBdr>
        </w:div>
        <w:div w:id="1552158523">
          <w:marLeft w:val="0"/>
          <w:marRight w:val="0"/>
          <w:marTop w:val="0"/>
          <w:marBottom w:val="0"/>
          <w:divBdr>
            <w:top w:val="none" w:sz="0" w:space="0" w:color="auto"/>
            <w:left w:val="none" w:sz="0" w:space="0" w:color="auto"/>
            <w:bottom w:val="none" w:sz="0" w:space="0" w:color="auto"/>
            <w:right w:val="none" w:sz="0" w:space="0" w:color="auto"/>
          </w:divBdr>
        </w:div>
        <w:div w:id="1320305174">
          <w:marLeft w:val="0"/>
          <w:marRight w:val="0"/>
          <w:marTop w:val="0"/>
          <w:marBottom w:val="0"/>
          <w:divBdr>
            <w:top w:val="none" w:sz="0" w:space="0" w:color="auto"/>
            <w:left w:val="none" w:sz="0" w:space="0" w:color="auto"/>
            <w:bottom w:val="none" w:sz="0" w:space="0" w:color="auto"/>
            <w:right w:val="none" w:sz="0" w:space="0" w:color="auto"/>
          </w:divBdr>
        </w:div>
        <w:div w:id="1424184599">
          <w:marLeft w:val="0"/>
          <w:marRight w:val="0"/>
          <w:marTop w:val="0"/>
          <w:marBottom w:val="0"/>
          <w:divBdr>
            <w:top w:val="none" w:sz="0" w:space="0" w:color="auto"/>
            <w:left w:val="none" w:sz="0" w:space="0" w:color="auto"/>
            <w:bottom w:val="none" w:sz="0" w:space="0" w:color="auto"/>
            <w:right w:val="none" w:sz="0" w:space="0" w:color="auto"/>
          </w:divBdr>
        </w:div>
        <w:div w:id="1646276118">
          <w:marLeft w:val="0"/>
          <w:marRight w:val="0"/>
          <w:marTop w:val="0"/>
          <w:marBottom w:val="0"/>
          <w:divBdr>
            <w:top w:val="none" w:sz="0" w:space="0" w:color="auto"/>
            <w:left w:val="none" w:sz="0" w:space="0" w:color="auto"/>
            <w:bottom w:val="none" w:sz="0" w:space="0" w:color="auto"/>
            <w:right w:val="none" w:sz="0" w:space="0" w:color="auto"/>
          </w:divBdr>
        </w:div>
        <w:div w:id="390154462">
          <w:marLeft w:val="0"/>
          <w:marRight w:val="0"/>
          <w:marTop w:val="0"/>
          <w:marBottom w:val="0"/>
          <w:divBdr>
            <w:top w:val="none" w:sz="0" w:space="0" w:color="auto"/>
            <w:left w:val="none" w:sz="0" w:space="0" w:color="auto"/>
            <w:bottom w:val="none" w:sz="0" w:space="0" w:color="auto"/>
            <w:right w:val="none" w:sz="0" w:space="0" w:color="auto"/>
          </w:divBdr>
        </w:div>
        <w:div w:id="183178900">
          <w:marLeft w:val="0"/>
          <w:marRight w:val="0"/>
          <w:marTop w:val="0"/>
          <w:marBottom w:val="0"/>
          <w:divBdr>
            <w:top w:val="none" w:sz="0" w:space="0" w:color="auto"/>
            <w:left w:val="none" w:sz="0" w:space="0" w:color="auto"/>
            <w:bottom w:val="none" w:sz="0" w:space="0" w:color="auto"/>
            <w:right w:val="none" w:sz="0" w:space="0" w:color="auto"/>
          </w:divBdr>
        </w:div>
        <w:div w:id="1256284901">
          <w:marLeft w:val="0"/>
          <w:marRight w:val="0"/>
          <w:marTop w:val="0"/>
          <w:marBottom w:val="0"/>
          <w:divBdr>
            <w:top w:val="none" w:sz="0" w:space="0" w:color="auto"/>
            <w:left w:val="none" w:sz="0" w:space="0" w:color="auto"/>
            <w:bottom w:val="none" w:sz="0" w:space="0" w:color="auto"/>
            <w:right w:val="none" w:sz="0" w:space="0" w:color="auto"/>
          </w:divBdr>
        </w:div>
        <w:div w:id="428696166">
          <w:marLeft w:val="0"/>
          <w:marRight w:val="0"/>
          <w:marTop w:val="0"/>
          <w:marBottom w:val="0"/>
          <w:divBdr>
            <w:top w:val="none" w:sz="0" w:space="0" w:color="auto"/>
            <w:left w:val="none" w:sz="0" w:space="0" w:color="auto"/>
            <w:bottom w:val="none" w:sz="0" w:space="0" w:color="auto"/>
            <w:right w:val="none" w:sz="0" w:space="0" w:color="auto"/>
          </w:divBdr>
        </w:div>
        <w:div w:id="2114084073">
          <w:marLeft w:val="0"/>
          <w:marRight w:val="0"/>
          <w:marTop w:val="0"/>
          <w:marBottom w:val="0"/>
          <w:divBdr>
            <w:top w:val="none" w:sz="0" w:space="0" w:color="auto"/>
            <w:left w:val="none" w:sz="0" w:space="0" w:color="auto"/>
            <w:bottom w:val="none" w:sz="0" w:space="0" w:color="auto"/>
            <w:right w:val="none" w:sz="0" w:space="0" w:color="auto"/>
          </w:divBdr>
        </w:div>
        <w:div w:id="1998921769">
          <w:marLeft w:val="0"/>
          <w:marRight w:val="0"/>
          <w:marTop w:val="0"/>
          <w:marBottom w:val="0"/>
          <w:divBdr>
            <w:top w:val="none" w:sz="0" w:space="0" w:color="auto"/>
            <w:left w:val="none" w:sz="0" w:space="0" w:color="auto"/>
            <w:bottom w:val="none" w:sz="0" w:space="0" w:color="auto"/>
            <w:right w:val="none" w:sz="0" w:space="0" w:color="auto"/>
          </w:divBdr>
        </w:div>
        <w:div w:id="1628926580">
          <w:marLeft w:val="0"/>
          <w:marRight w:val="0"/>
          <w:marTop w:val="0"/>
          <w:marBottom w:val="0"/>
          <w:divBdr>
            <w:top w:val="none" w:sz="0" w:space="0" w:color="auto"/>
            <w:left w:val="none" w:sz="0" w:space="0" w:color="auto"/>
            <w:bottom w:val="none" w:sz="0" w:space="0" w:color="auto"/>
            <w:right w:val="none" w:sz="0" w:space="0" w:color="auto"/>
          </w:divBdr>
        </w:div>
        <w:div w:id="2113745746">
          <w:marLeft w:val="0"/>
          <w:marRight w:val="0"/>
          <w:marTop w:val="0"/>
          <w:marBottom w:val="0"/>
          <w:divBdr>
            <w:top w:val="none" w:sz="0" w:space="0" w:color="auto"/>
            <w:left w:val="none" w:sz="0" w:space="0" w:color="auto"/>
            <w:bottom w:val="none" w:sz="0" w:space="0" w:color="auto"/>
            <w:right w:val="none" w:sz="0" w:space="0" w:color="auto"/>
          </w:divBdr>
        </w:div>
        <w:div w:id="1702390088">
          <w:marLeft w:val="0"/>
          <w:marRight w:val="0"/>
          <w:marTop w:val="0"/>
          <w:marBottom w:val="0"/>
          <w:divBdr>
            <w:top w:val="none" w:sz="0" w:space="0" w:color="auto"/>
            <w:left w:val="none" w:sz="0" w:space="0" w:color="auto"/>
            <w:bottom w:val="none" w:sz="0" w:space="0" w:color="auto"/>
            <w:right w:val="none" w:sz="0" w:space="0" w:color="auto"/>
          </w:divBdr>
        </w:div>
        <w:div w:id="459425410">
          <w:marLeft w:val="0"/>
          <w:marRight w:val="0"/>
          <w:marTop w:val="0"/>
          <w:marBottom w:val="0"/>
          <w:divBdr>
            <w:top w:val="none" w:sz="0" w:space="0" w:color="auto"/>
            <w:left w:val="none" w:sz="0" w:space="0" w:color="auto"/>
            <w:bottom w:val="none" w:sz="0" w:space="0" w:color="auto"/>
            <w:right w:val="none" w:sz="0" w:space="0" w:color="auto"/>
          </w:divBdr>
        </w:div>
        <w:div w:id="324867703">
          <w:marLeft w:val="0"/>
          <w:marRight w:val="0"/>
          <w:marTop w:val="0"/>
          <w:marBottom w:val="0"/>
          <w:divBdr>
            <w:top w:val="none" w:sz="0" w:space="0" w:color="auto"/>
            <w:left w:val="none" w:sz="0" w:space="0" w:color="auto"/>
            <w:bottom w:val="none" w:sz="0" w:space="0" w:color="auto"/>
            <w:right w:val="none" w:sz="0" w:space="0" w:color="auto"/>
          </w:divBdr>
        </w:div>
      </w:divsChild>
    </w:div>
    <w:div w:id="1815364516">
      <w:bodyDiv w:val="1"/>
      <w:marLeft w:val="0"/>
      <w:marRight w:val="0"/>
      <w:marTop w:val="0"/>
      <w:marBottom w:val="0"/>
      <w:divBdr>
        <w:top w:val="none" w:sz="0" w:space="0" w:color="auto"/>
        <w:left w:val="none" w:sz="0" w:space="0" w:color="auto"/>
        <w:bottom w:val="none" w:sz="0" w:space="0" w:color="auto"/>
        <w:right w:val="none" w:sz="0" w:space="0" w:color="auto"/>
      </w:divBdr>
      <w:divsChild>
        <w:div w:id="472716382">
          <w:marLeft w:val="0"/>
          <w:marRight w:val="0"/>
          <w:marTop w:val="0"/>
          <w:marBottom w:val="0"/>
          <w:divBdr>
            <w:top w:val="none" w:sz="0" w:space="0" w:color="auto"/>
            <w:left w:val="none" w:sz="0" w:space="0" w:color="auto"/>
            <w:bottom w:val="none" w:sz="0" w:space="0" w:color="auto"/>
            <w:right w:val="none" w:sz="0" w:space="0" w:color="auto"/>
          </w:divBdr>
        </w:div>
      </w:divsChild>
    </w:div>
    <w:div w:id="1828862576">
      <w:bodyDiv w:val="1"/>
      <w:marLeft w:val="0"/>
      <w:marRight w:val="0"/>
      <w:marTop w:val="0"/>
      <w:marBottom w:val="0"/>
      <w:divBdr>
        <w:top w:val="none" w:sz="0" w:space="0" w:color="auto"/>
        <w:left w:val="none" w:sz="0" w:space="0" w:color="auto"/>
        <w:bottom w:val="none" w:sz="0" w:space="0" w:color="auto"/>
        <w:right w:val="none" w:sz="0" w:space="0" w:color="auto"/>
      </w:divBdr>
      <w:divsChild>
        <w:div w:id="152991818">
          <w:marLeft w:val="0"/>
          <w:marRight w:val="0"/>
          <w:marTop w:val="0"/>
          <w:marBottom w:val="0"/>
          <w:divBdr>
            <w:top w:val="none" w:sz="0" w:space="0" w:color="auto"/>
            <w:left w:val="none" w:sz="0" w:space="0" w:color="auto"/>
            <w:bottom w:val="none" w:sz="0" w:space="0" w:color="auto"/>
            <w:right w:val="none" w:sz="0" w:space="0" w:color="auto"/>
          </w:divBdr>
        </w:div>
      </w:divsChild>
    </w:div>
    <w:div w:id="1910992192">
      <w:bodyDiv w:val="1"/>
      <w:marLeft w:val="0"/>
      <w:marRight w:val="0"/>
      <w:marTop w:val="0"/>
      <w:marBottom w:val="0"/>
      <w:divBdr>
        <w:top w:val="none" w:sz="0" w:space="0" w:color="auto"/>
        <w:left w:val="none" w:sz="0" w:space="0" w:color="auto"/>
        <w:bottom w:val="none" w:sz="0" w:space="0" w:color="auto"/>
        <w:right w:val="none" w:sz="0" w:space="0" w:color="auto"/>
      </w:divBdr>
      <w:divsChild>
        <w:div w:id="1894273469">
          <w:marLeft w:val="0"/>
          <w:marRight w:val="0"/>
          <w:marTop w:val="0"/>
          <w:marBottom w:val="0"/>
          <w:divBdr>
            <w:top w:val="none" w:sz="0" w:space="0" w:color="auto"/>
            <w:left w:val="none" w:sz="0" w:space="0" w:color="auto"/>
            <w:bottom w:val="none" w:sz="0" w:space="0" w:color="auto"/>
            <w:right w:val="none" w:sz="0" w:space="0" w:color="auto"/>
          </w:divBdr>
        </w:div>
      </w:divsChild>
    </w:div>
    <w:div w:id="1968730916">
      <w:bodyDiv w:val="1"/>
      <w:marLeft w:val="0"/>
      <w:marRight w:val="0"/>
      <w:marTop w:val="0"/>
      <w:marBottom w:val="0"/>
      <w:divBdr>
        <w:top w:val="none" w:sz="0" w:space="0" w:color="auto"/>
        <w:left w:val="none" w:sz="0" w:space="0" w:color="auto"/>
        <w:bottom w:val="none" w:sz="0" w:space="0" w:color="auto"/>
        <w:right w:val="none" w:sz="0" w:space="0" w:color="auto"/>
      </w:divBdr>
      <w:divsChild>
        <w:div w:id="186263144">
          <w:marLeft w:val="0"/>
          <w:marRight w:val="0"/>
          <w:marTop w:val="0"/>
          <w:marBottom w:val="0"/>
          <w:divBdr>
            <w:top w:val="none" w:sz="0" w:space="0" w:color="auto"/>
            <w:left w:val="none" w:sz="0" w:space="0" w:color="auto"/>
            <w:bottom w:val="none" w:sz="0" w:space="0" w:color="auto"/>
            <w:right w:val="none" w:sz="0" w:space="0" w:color="auto"/>
          </w:divBdr>
        </w:div>
        <w:div w:id="1992639757">
          <w:marLeft w:val="0"/>
          <w:marRight w:val="0"/>
          <w:marTop w:val="0"/>
          <w:marBottom w:val="0"/>
          <w:divBdr>
            <w:top w:val="none" w:sz="0" w:space="0" w:color="auto"/>
            <w:left w:val="none" w:sz="0" w:space="0" w:color="auto"/>
            <w:bottom w:val="none" w:sz="0" w:space="0" w:color="auto"/>
            <w:right w:val="none" w:sz="0" w:space="0" w:color="auto"/>
          </w:divBdr>
        </w:div>
        <w:div w:id="531303826">
          <w:marLeft w:val="0"/>
          <w:marRight w:val="0"/>
          <w:marTop w:val="0"/>
          <w:marBottom w:val="0"/>
          <w:divBdr>
            <w:top w:val="none" w:sz="0" w:space="0" w:color="auto"/>
            <w:left w:val="none" w:sz="0" w:space="0" w:color="auto"/>
            <w:bottom w:val="none" w:sz="0" w:space="0" w:color="auto"/>
            <w:right w:val="none" w:sz="0" w:space="0" w:color="auto"/>
          </w:divBdr>
        </w:div>
        <w:div w:id="515584501">
          <w:marLeft w:val="0"/>
          <w:marRight w:val="0"/>
          <w:marTop w:val="0"/>
          <w:marBottom w:val="0"/>
          <w:divBdr>
            <w:top w:val="none" w:sz="0" w:space="0" w:color="auto"/>
            <w:left w:val="none" w:sz="0" w:space="0" w:color="auto"/>
            <w:bottom w:val="none" w:sz="0" w:space="0" w:color="auto"/>
            <w:right w:val="none" w:sz="0" w:space="0" w:color="auto"/>
          </w:divBdr>
        </w:div>
        <w:div w:id="377316781">
          <w:marLeft w:val="0"/>
          <w:marRight w:val="0"/>
          <w:marTop w:val="0"/>
          <w:marBottom w:val="0"/>
          <w:divBdr>
            <w:top w:val="none" w:sz="0" w:space="0" w:color="auto"/>
            <w:left w:val="none" w:sz="0" w:space="0" w:color="auto"/>
            <w:bottom w:val="none" w:sz="0" w:space="0" w:color="auto"/>
            <w:right w:val="none" w:sz="0" w:space="0" w:color="auto"/>
          </w:divBdr>
        </w:div>
        <w:div w:id="1080786513">
          <w:marLeft w:val="0"/>
          <w:marRight w:val="0"/>
          <w:marTop w:val="0"/>
          <w:marBottom w:val="0"/>
          <w:divBdr>
            <w:top w:val="none" w:sz="0" w:space="0" w:color="auto"/>
            <w:left w:val="none" w:sz="0" w:space="0" w:color="auto"/>
            <w:bottom w:val="none" w:sz="0" w:space="0" w:color="auto"/>
            <w:right w:val="none" w:sz="0" w:space="0" w:color="auto"/>
          </w:divBdr>
        </w:div>
        <w:div w:id="644167756">
          <w:marLeft w:val="0"/>
          <w:marRight w:val="0"/>
          <w:marTop w:val="0"/>
          <w:marBottom w:val="0"/>
          <w:divBdr>
            <w:top w:val="none" w:sz="0" w:space="0" w:color="auto"/>
            <w:left w:val="none" w:sz="0" w:space="0" w:color="auto"/>
            <w:bottom w:val="none" w:sz="0" w:space="0" w:color="auto"/>
            <w:right w:val="none" w:sz="0" w:space="0" w:color="auto"/>
          </w:divBdr>
        </w:div>
        <w:div w:id="1158690402">
          <w:marLeft w:val="0"/>
          <w:marRight w:val="0"/>
          <w:marTop w:val="0"/>
          <w:marBottom w:val="0"/>
          <w:divBdr>
            <w:top w:val="none" w:sz="0" w:space="0" w:color="auto"/>
            <w:left w:val="none" w:sz="0" w:space="0" w:color="auto"/>
            <w:bottom w:val="none" w:sz="0" w:space="0" w:color="auto"/>
            <w:right w:val="none" w:sz="0" w:space="0" w:color="auto"/>
          </w:divBdr>
        </w:div>
        <w:div w:id="1404181945">
          <w:marLeft w:val="0"/>
          <w:marRight w:val="0"/>
          <w:marTop w:val="0"/>
          <w:marBottom w:val="0"/>
          <w:divBdr>
            <w:top w:val="none" w:sz="0" w:space="0" w:color="auto"/>
            <w:left w:val="none" w:sz="0" w:space="0" w:color="auto"/>
            <w:bottom w:val="none" w:sz="0" w:space="0" w:color="auto"/>
            <w:right w:val="none" w:sz="0" w:space="0" w:color="auto"/>
          </w:divBdr>
        </w:div>
        <w:div w:id="1621035922">
          <w:marLeft w:val="0"/>
          <w:marRight w:val="0"/>
          <w:marTop w:val="0"/>
          <w:marBottom w:val="0"/>
          <w:divBdr>
            <w:top w:val="none" w:sz="0" w:space="0" w:color="auto"/>
            <w:left w:val="none" w:sz="0" w:space="0" w:color="auto"/>
            <w:bottom w:val="none" w:sz="0" w:space="0" w:color="auto"/>
            <w:right w:val="none" w:sz="0" w:space="0" w:color="auto"/>
          </w:divBdr>
        </w:div>
        <w:div w:id="1532455359">
          <w:marLeft w:val="0"/>
          <w:marRight w:val="0"/>
          <w:marTop w:val="0"/>
          <w:marBottom w:val="0"/>
          <w:divBdr>
            <w:top w:val="none" w:sz="0" w:space="0" w:color="auto"/>
            <w:left w:val="none" w:sz="0" w:space="0" w:color="auto"/>
            <w:bottom w:val="none" w:sz="0" w:space="0" w:color="auto"/>
            <w:right w:val="none" w:sz="0" w:space="0" w:color="auto"/>
          </w:divBdr>
        </w:div>
        <w:div w:id="1726105405">
          <w:marLeft w:val="0"/>
          <w:marRight w:val="0"/>
          <w:marTop w:val="0"/>
          <w:marBottom w:val="0"/>
          <w:divBdr>
            <w:top w:val="none" w:sz="0" w:space="0" w:color="auto"/>
            <w:left w:val="none" w:sz="0" w:space="0" w:color="auto"/>
            <w:bottom w:val="none" w:sz="0" w:space="0" w:color="auto"/>
            <w:right w:val="none" w:sz="0" w:space="0" w:color="auto"/>
          </w:divBdr>
        </w:div>
        <w:div w:id="79639892">
          <w:marLeft w:val="0"/>
          <w:marRight w:val="0"/>
          <w:marTop w:val="0"/>
          <w:marBottom w:val="0"/>
          <w:divBdr>
            <w:top w:val="none" w:sz="0" w:space="0" w:color="auto"/>
            <w:left w:val="none" w:sz="0" w:space="0" w:color="auto"/>
            <w:bottom w:val="none" w:sz="0" w:space="0" w:color="auto"/>
            <w:right w:val="none" w:sz="0" w:space="0" w:color="auto"/>
          </w:divBdr>
        </w:div>
        <w:div w:id="1661618074">
          <w:marLeft w:val="0"/>
          <w:marRight w:val="0"/>
          <w:marTop w:val="0"/>
          <w:marBottom w:val="0"/>
          <w:divBdr>
            <w:top w:val="none" w:sz="0" w:space="0" w:color="auto"/>
            <w:left w:val="none" w:sz="0" w:space="0" w:color="auto"/>
            <w:bottom w:val="none" w:sz="0" w:space="0" w:color="auto"/>
            <w:right w:val="none" w:sz="0" w:space="0" w:color="auto"/>
          </w:divBdr>
        </w:div>
        <w:div w:id="152453123">
          <w:marLeft w:val="0"/>
          <w:marRight w:val="0"/>
          <w:marTop w:val="0"/>
          <w:marBottom w:val="0"/>
          <w:divBdr>
            <w:top w:val="none" w:sz="0" w:space="0" w:color="auto"/>
            <w:left w:val="none" w:sz="0" w:space="0" w:color="auto"/>
            <w:bottom w:val="none" w:sz="0" w:space="0" w:color="auto"/>
            <w:right w:val="none" w:sz="0" w:space="0" w:color="auto"/>
          </w:divBdr>
        </w:div>
        <w:div w:id="1516574465">
          <w:marLeft w:val="0"/>
          <w:marRight w:val="0"/>
          <w:marTop w:val="0"/>
          <w:marBottom w:val="0"/>
          <w:divBdr>
            <w:top w:val="none" w:sz="0" w:space="0" w:color="auto"/>
            <w:left w:val="none" w:sz="0" w:space="0" w:color="auto"/>
            <w:bottom w:val="none" w:sz="0" w:space="0" w:color="auto"/>
            <w:right w:val="none" w:sz="0" w:space="0" w:color="auto"/>
          </w:divBdr>
        </w:div>
        <w:div w:id="9575962">
          <w:marLeft w:val="0"/>
          <w:marRight w:val="0"/>
          <w:marTop w:val="0"/>
          <w:marBottom w:val="0"/>
          <w:divBdr>
            <w:top w:val="none" w:sz="0" w:space="0" w:color="auto"/>
            <w:left w:val="none" w:sz="0" w:space="0" w:color="auto"/>
            <w:bottom w:val="none" w:sz="0" w:space="0" w:color="auto"/>
            <w:right w:val="none" w:sz="0" w:space="0" w:color="auto"/>
          </w:divBdr>
        </w:div>
        <w:div w:id="1463646517">
          <w:marLeft w:val="0"/>
          <w:marRight w:val="0"/>
          <w:marTop w:val="0"/>
          <w:marBottom w:val="0"/>
          <w:divBdr>
            <w:top w:val="none" w:sz="0" w:space="0" w:color="auto"/>
            <w:left w:val="none" w:sz="0" w:space="0" w:color="auto"/>
            <w:bottom w:val="none" w:sz="0" w:space="0" w:color="auto"/>
            <w:right w:val="none" w:sz="0" w:space="0" w:color="auto"/>
          </w:divBdr>
        </w:div>
        <w:div w:id="263810500">
          <w:marLeft w:val="0"/>
          <w:marRight w:val="0"/>
          <w:marTop w:val="0"/>
          <w:marBottom w:val="0"/>
          <w:divBdr>
            <w:top w:val="none" w:sz="0" w:space="0" w:color="auto"/>
            <w:left w:val="none" w:sz="0" w:space="0" w:color="auto"/>
            <w:bottom w:val="none" w:sz="0" w:space="0" w:color="auto"/>
            <w:right w:val="none" w:sz="0" w:space="0" w:color="auto"/>
          </w:divBdr>
        </w:div>
        <w:div w:id="874657026">
          <w:marLeft w:val="0"/>
          <w:marRight w:val="0"/>
          <w:marTop w:val="0"/>
          <w:marBottom w:val="0"/>
          <w:divBdr>
            <w:top w:val="none" w:sz="0" w:space="0" w:color="auto"/>
            <w:left w:val="none" w:sz="0" w:space="0" w:color="auto"/>
            <w:bottom w:val="none" w:sz="0" w:space="0" w:color="auto"/>
            <w:right w:val="none" w:sz="0" w:space="0" w:color="auto"/>
          </w:divBdr>
        </w:div>
        <w:div w:id="493571025">
          <w:marLeft w:val="0"/>
          <w:marRight w:val="0"/>
          <w:marTop w:val="0"/>
          <w:marBottom w:val="0"/>
          <w:divBdr>
            <w:top w:val="none" w:sz="0" w:space="0" w:color="auto"/>
            <w:left w:val="none" w:sz="0" w:space="0" w:color="auto"/>
            <w:bottom w:val="none" w:sz="0" w:space="0" w:color="auto"/>
            <w:right w:val="none" w:sz="0" w:space="0" w:color="auto"/>
          </w:divBdr>
        </w:div>
        <w:div w:id="765030581">
          <w:marLeft w:val="0"/>
          <w:marRight w:val="0"/>
          <w:marTop w:val="0"/>
          <w:marBottom w:val="0"/>
          <w:divBdr>
            <w:top w:val="none" w:sz="0" w:space="0" w:color="auto"/>
            <w:left w:val="none" w:sz="0" w:space="0" w:color="auto"/>
            <w:bottom w:val="none" w:sz="0" w:space="0" w:color="auto"/>
            <w:right w:val="none" w:sz="0" w:space="0" w:color="auto"/>
          </w:divBdr>
        </w:div>
        <w:div w:id="1805734537">
          <w:marLeft w:val="0"/>
          <w:marRight w:val="0"/>
          <w:marTop w:val="0"/>
          <w:marBottom w:val="0"/>
          <w:divBdr>
            <w:top w:val="none" w:sz="0" w:space="0" w:color="auto"/>
            <w:left w:val="none" w:sz="0" w:space="0" w:color="auto"/>
            <w:bottom w:val="none" w:sz="0" w:space="0" w:color="auto"/>
            <w:right w:val="none" w:sz="0" w:space="0" w:color="auto"/>
          </w:divBdr>
        </w:div>
        <w:div w:id="1847595731">
          <w:marLeft w:val="0"/>
          <w:marRight w:val="0"/>
          <w:marTop w:val="0"/>
          <w:marBottom w:val="0"/>
          <w:divBdr>
            <w:top w:val="none" w:sz="0" w:space="0" w:color="auto"/>
            <w:left w:val="none" w:sz="0" w:space="0" w:color="auto"/>
            <w:bottom w:val="none" w:sz="0" w:space="0" w:color="auto"/>
            <w:right w:val="none" w:sz="0" w:space="0" w:color="auto"/>
          </w:divBdr>
        </w:div>
        <w:div w:id="617369551">
          <w:marLeft w:val="0"/>
          <w:marRight w:val="0"/>
          <w:marTop w:val="0"/>
          <w:marBottom w:val="0"/>
          <w:divBdr>
            <w:top w:val="none" w:sz="0" w:space="0" w:color="auto"/>
            <w:left w:val="none" w:sz="0" w:space="0" w:color="auto"/>
            <w:bottom w:val="none" w:sz="0" w:space="0" w:color="auto"/>
            <w:right w:val="none" w:sz="0" w:space="0" w:color="auto"/>
          </w:divBdr>
        </w:div>
        <w:div w:id="1415198418">
          <w:marLeft w:val="0"/>
          <w:marRight w:val="0"/>
          <w:marTop w:val="0"/>
          <w:marBottom w:val="0"/>
          <w:divBdr>
            <w:top w:val="none" w:sz="0" w:space="0" w:color="auto"/>
            <w:left w:val="none" w:sz="0" w:space="0" w:color="auto"/>
            <w:bottom w:val="none" w:sz="0" w:space="0" w:color="auto"/>
            <w:right w:val="none" w:sz="0" w:space="0" w:color="auto"/>
          </w:divBdr>
        </w:div>
        <w:div w:id="1094210071">
          <w:marLeft w:val="0"/>
          <w:marRight w:val="0"/>
          <w:marTop w:val="0"/>
          <w:marBottom w:val="0"/>
          <w:divBdr>
            <w:top w:val="none" w:sz="0" w:space="0" w:color="auto"/>
            <w:left w:val="none" w:sz="0" w:space="0" w:color="auto"/>
            <w:bottom w:val="none" w:sz="0" w:space="0" w:color="auto"/>
            <w:right w:val="none" w:sz="0" w:space="0" w:color="auto"/>
          </w:divBdr>
        </w:div>
        <w:div w:id="1804959740">
          <w:marLeft w:val="0"/>
          <w:marRight w:val="0"/>
          <w:marTop w:val="0"/>
          <w:marBottom w:val="0"/>
          <w:divBdr>
            <w:top w:val="none" w:sz="0" w:space="0" w:color="auto"/>
            <w:left w:val="none" w:sz="0" w:space="0" w:color="auto"/>
            <w:bottom w:val="none" w:sz="0" w:space="0" w:color="auto"/>
            <w:right w:val="none" w:sz="0" w:space="0" w:color="auto"/>
          </w:divBdr>
        </w:div>
        <w:div w:id="577862134">
          <w:marLeft w:val="0"/>
          <w:marRight w:val="0"/>
          <w:marTop w:val="0"/>
          <w:marBottom w:val="0"/>
          <w:divBdr>
            <w:top w:val="none" w:sz="0" w:space="0" w:color="auto"/>
            <w:left w:val="none" w:sz="0" w:space="0" w:color="auto"/>
            <w:bottom w:val="none" w:sz="0" w:space="0" w:color="auto"/>
            <w:right w:val="none" w:sz="0" w:space="0" w:color="auto"/>
          </w:divBdr>
        </w:div>
        <w:div w:id="2132360277">
          <w:marLeft w:val="0"/>
          <w:marRight w:val="0"/>
          <w:marTop w:val="0"/>
          <w:marBottom w:val="0"/>
          <w:divBdr>
            <w:top w:val="none" w:sz="0" w:space="0" w:color="auto"/>
            <w:left w:val="none" w:sz="0" w:space="0" w:color="auto"/>
            <w:bottom w:val="none" w:sz="0" w:space="0" w:color="auto"/>
            <w:right w:val="none" w:sz="0" w:space="0" w:color="auto"/>
          </w:divBdr>
        </w:div>
        <w:div w:id="628705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740AF-B226-4FDB-9E50-E68B09E2F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22</Pages>
  <Words>5293</Words>
  <Characters>30173</Characters>
  <Application>Microsoft Office Word</Application>
  <DocSecurity>0</DocSecurity>
  <Lines>251</Lines>
  <Paragraphs>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1128</cp:revision>
  <cp:lastPrinted>2021-12-25T21:37:00Z</cp:lastPrinted>
  <dcterms:created xsi:type="dcterms:W3CDTF">2021-12-20T09:00:00Z</dcterms:created>
  <dcterms:modified xsi:type="dcterms:W3CDTF">2022-01-24T02:05:00Z</dcterms:modified>
</cp:coreProperties>
</file>